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C045C" w14:textId="0B5CE1F9" w:rsidR="009A3448" w:rsidRPr="00A50FB8" w:rsidRDefault="00E25688" w:rsidP="00A50FB8">
      <w:pPr>
        <w:tabs>
          <w:tab w:val="left" w:pos="3240"/>
          <w:tab w:val="center" w:pos="4419"/>
        </w:tabs>
        <w:spacing w:after="16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FB8">
        <w:rPr>
          <w:rFonts w:ascii="Times New Roman" w:hAnsi="Times New Roman" w:cs="Times New Roman"/>
          <w:b/>
          <w:sz w:val="26"/>
          <w:szCs w:val="26"/>
        </w:rPr>
        <w:t>DIC</w:t>
      </w:r>
      <w:r w:rsidR="003048A2" w:rsidRPr="00A50FB8">
        <w:rPr>
          <w:rFonts w:ascii="Times New Roman" w:hAnsi="Times New Roman" w:cs="Times New Roman"/>
          <w:b/>
          <w:sz w:val="26"/>
          <w:szCs w:val="26"/>
        </w:rPr>
        <w:t>TAMEN</w:t>
      </w:r>
    </w:p>
    <w:p w14:paraId="3DF73391" w14:textId="63B61205" w:rsidR="00C33D68" w:rsidRPr="00A50FB8" w:rsidRDefault="00E25688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Los suscritos miembros de la </w:t>
      </w:r>
      <w:r w:rsidR="00CB0559" w:rsidRPr="00A50FB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COMISIÓN </w:t>
      </w:r>
      <w:r w:rsidR="00915B9F" w:rsidRPr="00A50FB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ORDINARIA </w:t>
      </w:r>
      <w:r w:rsidR="00CB0559" w:rsidRPr="00A50FB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DE </w:t>
      </w:r>
      <w:r w:rsidR="00B26921" w:rsidRPr="00A50FB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SALUD</w:t>
      </w:r>
      <w:r w:rsidR="00863C01" w:rsidRPr="00A50FB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designados por el Presidente de este Congreso Nacional, para emitir Dictamen </w:t>
      </w:r>
      <w:r w:rsidR="00AA730E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con relación al</w:t>
      </w:r>
      <w:r w:rsidRPr="00A50FB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Proyecto de Decreto presentado a consideración del Pleno por </w:t>
      </w:r>
      <w:r w:rsidR="005B3F9A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</w:t>
      </w:r>
      <w:r w:rsidR="0043267C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a</w:t>
      </w:r>
      <w:r w:rsidR="00915B9F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H</w:t>
      </w:r>
      <w:r w:rsidR="00630450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onorable</w:t>
      </w:r>
      <w:r w:rsidR="00915B9F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C</w:t>
      </w:r>
      <w:r w:rsidR="00B26921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ongresista</w:t>
      </w:r>
      <w:r w:rsidR="0043267C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43267C" w:rsidRPr="00A50FB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KRITZA JERLIN PEREZ GALLEGOS</w:t>
      </w:r>
      <w:r w:rsidR="009A6739" w:rsidRPr="00A50FB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,</w:t>
      </w:r>
      <w:r w:rsidRPr="00A50FB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orientado a</w:t>
      </w:r>
      <w:r w:rsidR="005B3F9A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crear la </w:t>
      </w:r>
      <w:r w:rsidR="00675C72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915B9F" w:rsidRPr="00A50FB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“</w:t>
      </w:r>
      <w:r w:rsidR="005B3F9A" w:rsidRPr="00A50FB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Ley </w:t>
      </w:r>
      <w:r w:rsidR="0043267C" w:rsidRPr="00A50FB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de Etiquetado Frontal</w:t>
      </w:r>
      <w:r w:rsidR="00915B9F" w:rsidRPr="00A50FB8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</w:rPr>
        <w:t>”</w:t>
      </w:r>
      <w:r w:rsidR="00CD24EE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;</w:t>
      </w:r>
      <w:r w:rsidR="005C6020"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24EE"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7F0AEE"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obre la tarea encomendada y con fundamento en los Artículos 9 numeral 5, 35 numeral 4, 36 numeral 1; 39; 40 y 41 de la Ley Orgánica del Poder Legislativo, esta Comisión de Dictamen se pronuncia de la manera siguiente:</w:t>
      </w:r>
    </w:p>
    <w:p w14:paraId="38DC0C3F" w14:textId="447DF459" w:rsidR="00653EB3" w:rsidRPr="00A50FB8" w:rsidRDefault="00E25688" w:rsidP="00A50FB8">
      <w:pPr>
        <w:spacing w:line="36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50FB8">
        <w:rPr>
          <w:rFonts w:ascii="Times New Roman" w:eastAsia="Arial" w:hAnsi="Times New Roman" w:cs="Times New Roman"/>
          <w:b/>
          <w:sz w:val="26"/>
          <w:szCs w:val="26"/>
        </w:rPr>
        <w:t xml:space="preserve">PRIMERO: </w:t>
      </w:r>
      <w:bookmarkStart w:id="0" w:name="_Hlk98351206"/>
      <w:r w:rsidR="00915B9F" w:rsidRPr="00A50FB8">
        <w:rPr>
          <w:rFonts w:ascii="Times New Roman" w:eastAsia="Arial" w:hAnsi="Times New Roman" w:cs="Times New Roman"/>
          <w:sz w:val="26"/>
          <w:szCs w:val="26"/>
        </w:rPr>
        <w:t>La Comisi</w:t>
      </w:r>
      <w:r w:rsidR="00E163FE" w:rsidRPr="00A50FB8">
        <w:rPr>
          <w:rFonts w:ascii="Times New Roman" w:eastAsia="Arial" w:hAnsi="Times New Roman" w:cs="Times New Roman"/>
          <w:sz w:val="26"/>
          <w:szCs w:val="26"/>
        </w:rPr>
        <w:t>ón</w:t>
      </w:r>
      <w:r w:rsidR="00915B9F" w:rsidRPr="00A50FB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013E79" w:rsidRPr="00A50FB8">
        <w:rPr>
          <w:rFonts w:ascii="Times New Roman" w:eastAsia="Arial" w:hAnsi="Times New Roman" w:cs="Times New Roman"/>
          <w:sz w:val="26"/>
          <w:szCs w:val="26"/>
        </w:rPr>
        <w:t xml:space="preserve">de Dictamen </w:t>
      </w:r>
      <w:r w:rsidR="00915B9F" w:rsidRPr="00A50FB8">
        <w:rPr>
          <w:rFonts w:ascii="Times New Roman" w:eastAsia="Arial" w:hAnsi="Times New Roman" w:cs="Times New Roman"/>
          <w:sz w:val="26"/>
          <w:szCs w:val="26"/>
        </w:rPr>
        <w:t xml:space="preserve">ha </w:t>
      </w:r>
      <w:r w:rsidR="00D63050" w:rsidRPr="00A50FB8">
        <w:rPr>
          <w:rFonts w:ascii="Times New Roman" w:eastAsia="Arial" w:hAnsi="Times New Roman" w:cs="Times New Roman"/>
          <w:sz w:val="26"/>
          <w:szCs w:val="26"/>
        </w:rPr>
        <w:t>tomado en</w:t>
      </w:r>
      <w:r w:rsidR="00621570" w:rsidRPr="00A50FB8">
        <w:rPr>
          <w:rFonts w:ascii="Times New Roman" w:eastAsia="Arial" w:hAnsi="Times New Roman" w:cs="Times New Roman"/>
          <w:sz w:val="26"/>
          <w:szCs w:val="26"/>
        </w:rPr>
        <w:t xml:space="preserve"> cuenta </w:t>
      </w:r>
      <w:r w:rsidR="00F12AF3" w:rsidRPr="00A50FB8">
        <w:rPr>
          <w:rFonts w:ascii="Times New Roman" w:eastAsia="Arial" w:hAnsi="Times New Roman" w:cs="Times New Roman"/>
          <w:sz w:val="26"/>
          <w:szCs w:val="26"/>
        </w:rPr>
        <w:t>que,</w:t>
      </w:r>
      <w:r w:rsidR="00D63050" w:rsidRPr="00A50FB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403204" w:rsidRPr="00A50FB8">
        <w:rPr>
          <w:rFonts w:ascii="Times New Roman" w:eastAsia="Arial" w:hAnsi="Times New Roman" w:cs="Times New Roman"/>
          <w:sz w:val="26"/>
          <w:szCs w:val="26"/>
        </w:rPr>
        <w:t>con la</w:t>
      </w:r>
      <w:r w:rsidR="00D63050" w:rsidRPr="00A50FB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403204" w:rsidRPr="00A50FB8">
        <w:rPr>
          <w:rFonts w:ascii="Times New Roman" w:eastAsia="Arial" w:hAnsi="Times New Roman" w:cs="Times New Roman"/>
          <w:sz w:val="26"/>
          <w:szCs w:val="26"/>
        </w:rPr>
        <w:t>adopción de</w:t>
      </w:r>
      <w:r w:rsidR="00D63050" w:rsidRPr="00A50FB8">
        <w:rPr>
          <w:rFonts w:ascii="Times New Roman" w:eastAsia="Arial" w:hAnsi="Times New Roman" w:cs="Times New Roman"/>
          <w:sz w:val="26"/>
          <w:szCs w:val="26"/>
        </w:rPr>
        <w:t xml:space="preserve"> una ley de etiquetado frontal para los productos alimenticios, </w:t>
      </w:r>
      <w:r w:rsidR="00356E33" w:rsidRPr="00A50FB8">
        <w:rPr>
          <w:rFonts w:ascii="Times New Roman" w:eastAsia="Arial" w:hAnsi="Times New Roman" w:cs="Times New Roman"/>
          <w:sz w:val="26"/>
          <w:szCs w:val="26"/>
        </w:rPr>
        <w:t xml:space="preserve">esta </w:t>
      </w:r>
      <w:r w:rsidR="00D63050" w:rsidRPr="00A50FB8">
        <w:rPr>
          <w:rFonts w:ascii="Times New Roman" w:eastAsia="Arial" w:hAnsi="Times New Roman" w:cs="Times New Roman"/>
          <w:sz w:val="26"/>
          <w:szCs w:val="26"/>
        </w:rPr>
        <w:t xml:space="preserve">responde a la necesidad urgente de garantizar el derecho </w:t>
      </w:r>
      <w:r w:rsidR="00356E33" w:rsidRPr="00A50FB8">
        <w:rPr>
          <w:rFonts w:ascii="Times New Roman" w:eastAsia="Arial" w:hAnsi="Times New Roman" w:cs="Times New Roman"/>
          <w:sz w:val="26"/>
          <w:szCs w:val="26"/>
        </w:rPr>
        <w:t>de las personas</w:t>
      </w:r>
      <w:r w:rsidR="00D63050" w:rsidRPr="00A50FB8">
        <w:rPr>
          <w:rFonts w:ascii="Times New Roman" w:eastAsia="Arial" w:hAnsi="Times New Roman" w:cs="Times New Roman"/>
          <w:sz w:val="26"/>
          <w:szCs w:val="26"/>
        </w:rPr>
        <w:t xml:space="preserve"> a la salud y a una alimentación saludable, adecuada y responsable. Esta normativa tiene como propósito establecer un sistema de etiquetado frontal de advertencia en los productos, de manera que se informe de forma clara y sencilla sobre </w:t>
      </w:r>
      <w:r w:rsidR="00403204" w:rsidRPr="00A50FB8">
        <w:rPr>
          <w:rFonts w:ascii="Times New Roman" w:eastAsia="Arial" w:hAnsi="Times New Roman" w:cs="Times New Roman"/>
          <w:sz w:val="26"/>
          <w:szCs w:val="26"/>
        </w:rPr>
        <w:t>l</w:t>
      </w:r>
      <w:r w:rsidR="00D63050" w:rsidRPr="00A50FB8">
        <w:rPr>
          <w:rFonts w:ascii="Times New Roman" w:eastAsia="Arial" w:hAnsi="Times New Roman" w:cs="Times New Roman"/>
          <w:sz w:val="26"/>
          <w:szCs w:val="26"/>
        </w:rPr>
        <w:t>a presencia excesiva de azucares, sodio y grasas saturadas, componentes que podrían representar un riesgo en la salud de la</w:t>
      </w:r>
      <w:r w:rsidR="00156263" w:rsidRPr="00A50FB8">
        <w:rPr>
          <w:rFonts w:ascii="Times New Roman" w:eastAsia="Arial" w:hAnsi="Times New Roman" w:cs="Times New Roman"/>
          <w:sz w:val="26"/>
          <w:szCs w:val="26"/>
        </w:rPr>
        <w:t xml:space="preserve"> población.</w:t>
      </w:r>
    </w:p>
    <w:p w14:paraId="08057F47" w14:textId="77777777" w:rsidR="00156263" w:rsidRPr="00A50FB8" w:rsidRDefault="00630450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eastAsia="Arial" w:hAnsi="Times New Roman" w:cs="Times New Roman"/>
          <w:b/>
          <w:sz w:val="26"/>
          <w:szCs w:val="26"/>
        </w:rPr>
        <w:t xml:space="preserve">SEGUNDO: </w:t>
      </w:r>
      <w:r w:rsidR="00097808" w:rsidRPr="00A50FB8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="002B5C8D" w:rsidRPr="00A50FB8">
        <w:rPr>
          <w:rFonts w:ascii="Times New Roman" w:hAnsi="Times New Roman" w:cs="Times New Roman"/>
          <w:sz w:val="26"/>
          <w:szCs w:val="26"/>
        </w:rPr>
        <w:t>Esta</w:t>
      </w:r>
      <w:r w:rsidR="00097808" w:rsidRPr="00A50FB8">
        <w:rPr>
          <w:rFonts w:ascii="Times New Roman" w:hAnsi="Times New Roman" w:cs="Times New Roman"/>
          <w:sz w:val="26"/>
          <w:szCs w:val="26"/>
        </w:rPr>
        <w:t xml:space="preserve"> Comisi</w:t>
      </w:r>
      <w:r w:rsidR="002B5C8D" w:rsidRPr="00A50FB8">
        <w:rPr>
          <w:rFonts w:ascii="Times New Roman" w:hAnsi="Times New Roman" w:cs="Times New Roman"/>
          <w:sz w:val="26"/>
          <w:szCs w:val="26"/>
        </w:rPr>
        <w:t>ón</w:t>
      </w:r>
      <w:r w:rsidR="00097808" w:rsidRPr="00A50FB8">
        <w:rPr>
          <w:rFonts w:ascii="Times New Roman" w:hAnsi="Times New Roman" w:cs="Times New Roman"/>
          <w:sz w:val="26"/>
          <w:szCs w:val="26"/>
        </w:rPr>
        <w:t xml:space="preserve"> de Dictamen</w:t>
      </w:r>
      <w:r w:rsidR="00653EB3" w:rsidRPr="00A50FB8">
        <w:rPr>
          <w:rFonts w:ascii="Times New Roman" w:hAnsi="Times New Roman" w:cs="Times New Roman"/>
          <w:sz w:val="26"/>
          <w:szCs w:val="26"/>
        </w:rPr>
        <w:t xml:space="preserve"> </w:t>
      </w:r>
      <w:r w:rsidR="002B5C8D" w:rsidRPr="00A50FB8">
        <w:rPr>
          <w:rFonts w:ascii="Times New Roman" w:hAnsi="Times New Roman" w:cs="Times New Roman"/>
          <w:sz w:val="26"/>
          <w:szCs w:val="26"/>
        </w:rPr>
        <w:t>es</w:t>
      </w:r>
      <w:r w:rsidR="00653EB3" w:rsidRPr="00A50FB8">
        <w:rPr>
          <w:rFonts w:ascii="Times New Roman" w:hAnsi="Times New Roman" w:cs="Times New Roman"/>
          <w:sz w:val="26"/>
          <w:szCs w:val="26"/>
        </w:rPr>
        <w:t xml:space="preserve"> del criterio </w:t>
      </w:r>
      <w:r w:rsidR="00097808" w:rsidRPr="00A50FB8">
        <w:rPr>
          <w:rFonts w:ascii="Times New Roman" w:hAnsi="Times New Roman" w:cs="Times New Roman"/>
          <w:sz w:val="26"/>
          <w:szCs w:val="26"/>
        </w:rPr>
        <w:t>que</w:t>
      </w:r>
      <w:r w:rsidR="00E163FE" w:rsidRPr="00A50FB8">
        <w:rPr>
          <w:rFonts w:ascii="Times New Roman" w:hAnsi="Times New Roman" w:cs="Times New Roman"/>
          <w:sz w:val="26"/>
          <w:szCs w:val="26"/>
        </w:rPr>
        <w:t xml:space="preserve"> </w:t>
      </w:r>
      <w:r w:rsidR="002B5C8D" w:rsidRPr="00A50FB8">
        <w:rPr>
          <w:rFonts w:ascii="Times New Roman" w:hAnsi="Times New Roman" w:cs="Times New Roman"/>
          <w:sz w:val="26"/>
          <w:szCs w:val="26"/>
        </w:rPr>
        <w:t xml:space="preserve">la creación de </w:t>
      </w:r>
      <w:r w:rsidR="00D63050" w:rsidRPr="00A50FB8">
        <w:rPr>
          <w:rFonts w:ascii="Times New Roman" w:hAnsi="Times New Roman" w:cs="Times New Roman"/>
          <w:sz w:val="26"/>
          <w:szCs w:val="26"/>
        </w:rPr>
        <w:t>esta ley, se empodera a los consumidores con información útil para la toma de decisiones consientes y responsables respecto a su alimentación</w:t>
      </w:r>
      <w:r w:rsidR="00156263" w:rsidRPr="00A50FB8">
        <w:rPr>
          <w:rFonts w:ascii="Times New Roman" w:hAnsi="Times New Roman" w:cs="Times New Roman"/>
          <w:sz w:val="26"/>
          <w:szCs w:val="26"/>
        </w:rPr>
        <w:t>,</w:t>
      </w:r>
      <w:r w:rsidR="00D63050" w:rsidRPr="00A50FB8">
        <w:rPr>
          <w:rFonts w:ascii="Times New Roman" w:hAnsi="Times New Roman" w:cs="Times New Roman"/>
          <w:sz w:val="26"/>
          <w:szCs w:val="26"/>
        </w:rPr>
        <w:t xml:space="preserve"> promoviendo patrones de consumo más responsables ya que estos podrán optar por alternativas </w:t>
      </w:r>
      <w:r w:rsidR="00F772E0" w:rsidRPr="00A50FB8">
        <w:rPr>
          <w:rFonts w:ascii="Times New Roman" w:hAnsi="Times New Roman" w:cs="Times New Roman"/>
          <w:sz w:val="26"/>
          <w:szCs w:val="26"/>
        </w:rPr>
        <w:t>más</w:t>
      </w:r>
      <w:r w:rsidR="00D63050" w:rsidRPr="00A50FB8">
        <w:rPr>
          <w:rFonts w:ascii="Times New Roman" w:hAnsi="Times New Roman" w:cs="Times New Roman"/>
          <w:sz w:val="26"/>
          <w:szCs w:val="26"/>
        </w:rPr>
        <w:t xml:space="preserve"> saludables. </w:t>
      </w:r>
      <w:r w:rsidR="00F772E0" w:rsidRPr="00A50FB8">
        <w:rPr>
          <w:rFonts w:ascii="Times New Roman" w:hAnsi="Times New Roman" w:cs="Times New Roman"/>
          <w:sz w:val="26"/>
          <w:szCs w:val="26"/>
        </w:rPr>
        <w:t>Asimismo,</w:t>
      </w:r>
      <w:r w:rsidR="00D63050" w:rsidRPr="00A50FB8">
        <w:rPr>
          <w:rFonts w:ascii="Times New Roman" w:hAnsi="Times New Roman" w:cs="Times New Roman"/>
          <w:sz w:val="26"/>
          <w:szCs w:val="26"/>
        </w:rPr>
        <w:t xml:space="preserve"> con un etiquetado claro y veraz se convierte en un pilar fundamentar para fomentar una buena alimentación, </w:t>
      </w:r>
      <w:r w:rsidR="00156263" w:rsidRPr="00A50FB8">
        <w:rPr>
          <w:rFonts w:ascii="Times New Roman" w:hAnsi="Times New Roman" w:cs="Times New Roman"/>
          <w:sz w:val="26"/>
          <w:szCs w:val="26"/>
        </w:rPr>
        <w:t xml:space="preserve">también </w:t>
      </w:r>
      <w:r w:rsidR="00D63050" w:rsidRPr="00A50FB8">
        <w:rPr>
          <w:rFonts w:ascii="Times New Roman" w:hAnsi="Times New Roman" w:cs="Times New Roman"/>
          <w:sz w:val="26"/>
          <w:szCs w:val="26"/>
        </w:rPr>
        <w:t xml:space="preserve">se fomenta a que la población cuente con información nutricional accesible, </w:t>
      </w:r>
      <w:r w:rsidR="00156263" w:rsidRPr="00A50FB8">
        <w:rPr>
          <w:rFonts w:ascii="Times New Roman" w:hAnsi="Times New Roman" w:cs="Times New Roman"/>
          <w:sz w:val="26"/>
          <w:szCs w:val="26"/>
        </w:rPr>
        <w:t xml:space="preserve">además la </w:t>
      </w:r>
      <w:r w:rsidR="00D63050" w:rsidRPr="00A50FB8">
        <w:rPr>
          <w:rFonts w:ascii="Times New Roman" w:hAnsi="Times New Roman" w:cs="Times New Roman"/>
          <w:sz w:val="26"/>
          <w:szCs w:val="26"/>
        </w:rPr>
        <w:t>protección</w:t>
      </w:r>
      <w:r w:rsidR="00156263" w:rsidRPr="00A50FB8">
        <w:rPr>
          <w:rFonts w:ascii="Times New Roman" w:hAnsi="Times New Roman" w:cs="Times New Roman"/>
          <w:sz w:val="26"/>
          <w:szCs w:val="26"/>
        </w:rPr>
        <w:t xml:space="preserve"> y advertencia</w:t>
      </w:r>
      <w:r w:rsidR="00D63050" w:rsidRPr="00A50FB8">
        <w:rPr>
          <w:rFonts w:ascii="Times New Roman" w:hAnsi="Times New Roman" w:cs="Times New Roman"/>
          <w:sz w:val="26"/>
          <w:szCs w:val="26"/>
        </w:rPr>
        <w:t xml:space="preserve"> ante los excesos en </w:t>
      </w:r>
      <w:r w:rsidR="00156263" w:rsidRPr="00A50FB8">
        <w:rPr>
          <w:rFonts w:ascii="Times New Roman" w:hAnsi="Times New Roman" w:cs="Times New Roman"/>
          <w:sz w:val="26"/>
          <w:szCs w:val="26"/>
        </w:rPr>
        <w:t xml:space="preserve">alimentos perjudiciales </w:t>
      </w:r>
      <w:r w:rsidR="00F772E0" w:rsidRPr="00A50FB8">
        <w:rPr>
          <w:rFonts w:ascii="Times New Roman" w:hAnsi="Times New Roman" w:cs="Times New Roman"/>
          <w:sz w:val="26"/>
          <w:szCs w:val="26"/>
        </w:rPr>
        <w:t>y la</w:t>
      </w:r>
      <w:r w:rsidR="00D63050" w:rsidRPr="00A50FB8">
        <w:rPr>
          <w:rFonts w:ascii="Times New Roman" w:hAnsi="Times New Roman" w:cs="Times New Roman"/>
          <w:sz w:val="26"/>
          <w:szCs w:val="26"/>
        </w:rPr>
        <w:t xml:space="preserve"> prevención de la malnutrición y enfermedades.</w:t>
      </w:r>
    </w:p>
    <w:bookmarkEnd w:id="0"/>
    <w:p w14:paraId="33CC6711" w14:textId="062CDEDD" w:rsidR="00621570" w:rsidRPr="00A50FB8" w:rsidRDefault="00097808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eastAsia="Arial" w:hAnsi="Times New Roman" w:cs="Times New Roman"/>
          <w:b/>
          <w:bCs/>
          <w:sz w:val="26"/>
          <w:szCs w:val="26"/>
        </w:rPr>
        <w:t>TERCERO</w:t>
      </w:r>
      <w:r w:rsidR="002D0DFC" w:rsidRPr="00A50FB8">
        <w:rPr>
          <w:rFonts w:ascii="Times New Roman" w:eastAsia="Arial" w:hAnsi="Times New Roman" w:cs="Times New Roman"/>
          <w:bCs/>
          <w:sz w:val="26"/>
          <w:szCs w:val="26"/>
        </w:rPr>
        <w:t>:</w:t>
      </w:r>
      <w:r w:rsidR="00AE198B" w:rsidRPr="00A50FB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="00426F4E" w:rsidRPr="00A50FB8">
        <w:rPr>
          <w:rFonts w:ascii="Times New Roman" w:eastAsia="Arial" w:hAnsi="Times New Roman" w:cs="Times New Roman"/>
          <w:bCs/>
          <w:sz w:val="26"/>
          <w:szCs w:val="26"/>
        </w:rPr>
        <w:t>Esta comisi</w:t>
      </w:r>
      <w:r w:rsidR="001D749E" w:rsidRPr="00A50FB8">
        <w:rPr>
          <w:rFonts w:ascii="Times New Roman" w:eastAsia="Arial" w:hAnsi="Times New Roman" w:cs="Times New Roman"/>
          <w:bCs/>
          <w:sz w:val="26"/>
          <w:szCs w:val="26"/>
        </w:rPr>
        <w:t>ón</w:t>
      </w:r>
      <w:r w:rsidR="00426F4E" w:rsidRPr="00A50FB8">
        <w:rPr>
          <w:rFonts w:ascii="Times New Roman" w:eastAsia="Arial" w:hAnsi="Times New Roman" w:cs="Times New Roman"/>
          <w:bCs/>
          <w:sz w:val="26"/>
          <w:szCs w:val="26"/>
        </w:rPr>
        <w:t xml:space="preserve"> considera </w:t>
      </w:r>
      <w:r w:rsidR="00B825F9" w:rsidRPr="00A50FB8">
        <w:rPr>
          <w:rFonts w:ascii="Times New Roman" w:eastAsia="Arial" w:hAnsi="Times New Roman" w:cs="Times New Roman"/>
          <w:bCs/>
          <w:sz w:val="26"/>
          <w:szCs w:val="26"/>
        </w:rPr>
        <w:t>que</w:t>
      </w:r>
      <w:r w:rsidR="00550A72" w:rsidRPr="00A50FB8">
        <w:rPr>
          <w:rFonts w:ascii="Times New Roman" w:eastAsia="Arial" w:hAnsi="Times New Roman" w:cs="Times New Roman"/>
          <w:bCs/>
          <w:sz w:val="26"/>
          <w:szCs w:val="26"/>
        </w:rPr>
        <w:t xml:space="preserve"> con la aprobación de esta importante ley </w:t>
      </w:r>
      <w:r w:rsidR="00156263" w:rsidRPr="00A50FB8">
        <w:rPr>
          <w:rFonts w:ascii="Times New Roman" w:eastAsia="Arial" w:hAnsi="Times New Roman" w:cs="Times New Roman"/>
          <w:bCs/>
          <w:sz w:val="26"/>
          <w:szCs w:val="26"/>
        </w:rPr>
        <w:t xml:space="preserve">genera un </w:t>
      </w:r>
      <w:r w:rsidR="00F772E0" w:rsidRPr="00A50FB8">
        <w:rPr>
          <w:rFonts w:ascii="Times New Roman" w:eastAsia="Arial" w:hAnsi="Times New Roman" w:cs="Times New Roman"/>
          <w:bCs/>
          <w:sz w:val="26"/>
          <w:szCs w:val="26"/>
        </w:rPr>
        <w:t xml:space="preserve">impacto </w:t>
      </w:r>
      <w:r w:rsidR="00403204" w:rsidRPr="00A50FB8">
        <w:rPr>
          <w:rFonts w:ascii="Times New Roman" w:eastAsia="Arial" w:hAnsi="Times New Roman" w:cs="Times New Roman"/>
          <w:bCs/>
          <w:sz w:val="26"/>
          <w:szCs w:val="26"/>
        </w:rPr>
        <w:t>económico</w:t>
      </w:r>
      <w:r w:rsidR="00F772E0" w:rsidRPr="00A50FB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="00F12AF3" w:rsidRPr="00A50FB8">
        <w:rPr>
          <w:rFonts w:ascii="Times New Roman" w:eastAsia="Arial" w:hAnsi="Times New Roman" w:cs="Times New Roman"/>
          <w:bCs/>
          <w:sz w:val="26"/>
          <w:szCs w:val="26"/>
        </w:rPr>
        <w:t>positivo</w:t>
      </w:r>
      <w:r w:rsidR="00F772E0" w:rsidRPr="00A50FB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="00403204" w:rsidRPr="00A50FB8">
        <w:rPr>
          <w:rFonts w:ascii="Times New Roman" w:eastAsia="Arial" w:hAnsi="Times New Roman" w:cs="Times New Roman"/>
          <w:bCs/>
          <w:sz w:val="26"/>
          <w:szCs w:val="26"/>
        </w:rPr>
        <w:t xml:space="preserve">para la salud </w:t>
      </w:r>
      <w:r w:rsidR="00926108" w:rsidRPr="00A50FB8">
        <w:rPr>
          <w:rFonts w:ascii="Times New Roman" w:eastAsia="Arial" w:hAnsi="Times New Roman" w:cs="Times New Roman"/>
          <w:bCs/>
          <w:sz w:val="26"/>
          <w:szCs w:val="26"/>
        </w:rPr>
        <w:t>pública</w:t>
      </w:r>
      <w:r w:rsidR="00403204" w:rsidRPr="00A50FB8">
        <w:rPr>
          <w:rFonts w:ascii="Times New Roman" w:eastAsia="Arial" w:hAnsi="Times New Roman" w:cs="Times New Roman"/>
          <w:bCs/>
          <w:sz w:val="26"/>
          <w:szCs w:val="26"/>
        </w:rPr>
        <w:t xml:space="preserve"> del país,</w:t>
      </w:r>
      <w:r w:rsidR="00156263" w:rsidRPr="00A50FB8">
        <w:rPr>
          <w:rFonts w:ascii="Times New Roman" w:eastAsia="Arial" w:hAnsi="Times New Roman" w:cs="Times New Roman"/>
          <w:bCs/>
          <w:sz w:val="26"/>
          <w:szCs w:val="26"/>
        </w:rPr>
        <w:t xml:space="preserve"> con</w:t>
      </w:r>
      <w:r w:rsidR="00403204" w:rsidRPr="00A50FB8">
        <w:rPr>
          <w:rFonts w:ascii="Times New Roman" w:eastAsia="Arial" w:hAnsi="Times New Roman" w:cs="Times New Roman"/>
          <w:bCs/>
          <w:sz w:val="26"/>
          <w:szCs w:val="26"/>
        </w:rPr>
        <w:t xml:space="preserve"> la disminución de las Enfermedades No Transmisibles (ENT) gracias al etiquetado frontal, el Estado podría destinar menos al tratamiento de estas enfermedades </w:t>
      </w:r>
      <w:r w:rsidR="00403204" w:rsidRPr="00A50FB8">
        <w:rPr>
          <w:rFonts w:ascii="Times New Roman" w:eastAsia="Arial" w:hAnsi="Times New Roman" w:cs="Times New Roman"/>
          <w:bCs/>
          <w:sz w:val="26"/>
          <w:szCs w:val="26"/>
        </w:rPr>
        <w:lastRenderedPageBreak/>
        <w:t xml:space="preserve">prevenibles y enfocarse en programas de salud preventiva, un entorno alimenticio saludable se traduce en una población sana y productiva, de esta forma  </w:t>
      </w:r>
      <w:r w:rsidR="00F12AF3" w:rsidRPr="00A50FB8">
        <w:rPr>
          <w:rFonts w:ascii="Times New Roman" w:eastAsia="Arial" w:hAnsi="Times New Roman" w:cs="Times New Roman"/>
          <w:bCs/>
          <w:sz w:val="26"/>
          <w:szCs w:val="26"/>
        </w:rPr>
        <w:t>también</w:t>
      </w:r>
      <w:r w:rsidR="00403204" w:rsidRPr="00A50FB8">
        <w:rPr>
          <w:rFonts w:ascii="Times New Roman" w:eastAsia="Arial" w:hAnsi="Times New Roman" w:cs="Times New Roman"/>
          <w:bCs/>
          <w:sz w:val="26"/>
          <w:szCs w:val="26"/>
        </w:rPr>
        <w:t xml:space="preserve"> las empresas verán en la ley una oportunidad para desarrollar sus productos mas saludables, generando un mercado mas competitivo y orientado hacia el bienestar del consu</w:t>
      </w:r>
      <w:r w:rsidR="00F12AF3" w:rsidRPr="00A50FB8">
        <w:rPr>
          <w:rFonts w:ascii="Times New Roman" w:eastAsia="Arial" w:hAnsi="Times New Roman" w:cs="Times New Roman"/>
          <w:bCs/>
          <w:sz w:val="26"/>
          <w:szCs w:val="26"/>
        </w:rPr>
        <w:t>midor.</w:t>
      </w:r>
    </w:p>
    <w:p w14:paraId="6C861F60" w14:textId="7A07BD51" w:rsidR="00F12AF3" w:rsidRPr="00A50FB8" w:rsidRDefault="004102C0" w:rsidP="00A50FB8">
      <w:pPr>
        <w:spacing w:after="16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0FB8">
        <w:rPr>
          <w:rFonts w:ascii="Times New Roman" w:eastAsia="Arial" w:hAnsi="Times New Roman" w:cs="Times New Roman"/>
          <w:b/>
          <w:sz w:val="26"/>
          <w:szCs w:val="26"/>
        </w:rPr>
        <w:t>CUARTO:</w:t>
      </w:r>
      <w:r w:rsidRPr="00A50F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6263" w:rsidRPr="00A50FB8">
        <w:rPr>
          <w:rFonts w:ascii="Times New Roman" w:eastAsia="Times New Roman" w:hAnsi="Times New Roman" w:cs="Times New Roman"/>
          <w:sz w:val="26"/>
          <w:szCs w:val="26"/>
        </w:rPr>
        <w:t xml:space="preserve">Es fundamental destacar que esta iniciativa se alinea con las directrices establecidas por la Organización Mundial de la Salud (OPS) </w:t>
      </w:r>
      <w:r w:rsidR="001C2627" w:rsidRPr="00A50FB8">
        <w:rPr>
          <w:rFonts w:ascii="Times New Roman" w:eastAsia="Times New Roman" w:hAnsi="Times New Roman" w:cs="Times New Roman"/>
          <w:sz w:val="26"/>
          <w:szCs w:val="26"/>
        </w:rPr>
        <w:t>argumentando que el etiquetado claro y accesible es esencial para combatir la creciente prevalencia de enfermedades no transmisibles (ENT), como la obesidad, diabetes y enfermedades cardiovasculares, la OPS subraya la importancia de las políticas publicas que fomenten hábitos alimenticios saludables y la prevención a la malnutrición, por lo que esta ley es una herramienta poderosa ya que representa un avance significativo a la protección de la salud publica y en la lucha contra los desafíos nutricionales que enfrenta nuestra sociedad actual.</w:t>
      </w:r>
    </w:p>
    <w:p w14:paraId="6D8825A9" w14:textId="7FFCEDF8" w:rsidR="00F72569" w:rsidRPr="00A50FB8" w:rsidRDefault="00E25688" w:rsidP="00A50FB8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 xml:space="preserve">En </w:t>
      </w:r>
      <w:r w:rsidR="00972427" w:rsidRPr="00A50FB8">
        <w:rPr>
          <w:rFonts w:ascii="Times New Roman" w:hAnsi="Times New Roman" w:cs="Times New Roman"/>
          <w:sz w:val="26"/>
          <w:szCs w:val="26"/>
        </w:rPr>
        <w:t>consecuencia,</w:t>
      </w:r>
      <w:r w:rsidR="00E02617" w:rsidRPr="00A50FB8">
        <w:rPr>
          <w:rFonts w:ascii="Times New Roman" w:hAnsi="Times New Roman" w:cs="Times New Roman"/>
          <w:sz w:val="26"/>
          <w:szCs w:val="26"/>
        </w:rPr>
        <w:t xml:space="preserve"> </w:t>
      </w:r>
      <w:r w:rsidRPr="00A50FB8">
        <w:rPr>
          <w:rFonts w:ascii="Times New Roman" w:hAnsi="Times New Roman" w:cs="Times New Roman"/>
          <w:sz w:val="26"/>
          <w:szCs w:val="26"/>
        </w:rPr>
        <w:t xml:space="preserve">esta Comisión </w:t>
      </w:r>
      <w:r w:rsidR="00BD05B0" w:rsidRPr="00A50FB8">
        <w:rPr>
          <w:rFonts w:ascii="Times New Roman" w:hAnsi="Times New Roman" w:cs="Times New Roman"/>
          <w:sz w:val="26"/>
          <w:szCs w:val="26"/>
        </w:rPr>
        <w:t>Ordinaria de Salud</w:t>
      </w:r>
      <w:r w:rsidRPr="00A50FB8">
        <w:rPr>
          <w:rFonts w:ascii="Times New Roman" w:hAnsi="Times New Roman" w:cs="Times New Roman"/>
          <w:sz w:val="26"/>
          <w:szCs w:val="26"/>
        </w:rPr>
        <w:t>, emite dictamen “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>FAVORABLE</w:t>
      </w:r>
      <w:r w:rsidRPr="00A50FB8">
        <w:rPr>
          <w:rFonts w:ascii="Times New Roman" w:hAnsi="Times New Roman" w:cs="Times New Roman"/>
          <w:sz w:val="26"/>
          <w:szCs w:val="26"/>
        </w:rPr>
        <w:t>”</w:t>
      </w:r>
      <w:r w:rsidR="00E02617" w:rsidRPr="00A50FB8">
        <w:rPr>
          <w:rFonts w:ascii="Times New Roman" w:hAnsi="Times New Roman" w:cs="Times New Roman"/>
          <w:sz w:val="26"/>
          <w:szCs w:val="26"/>
        </w:rPr>
        <w:t xml:space="preserve"> </w:t>
      </w:r>
      <w:r w:rsidR="009921E2" w:rsidRPr="00A50FB8">
        <w:rPr>
          <w:rFonts w:ascii="Times New Roman" w:hAnsi="Times New Roman" w:cs="Times New Roman"/>
          <w:sz w:val="26"/>
          <w:szCs w:val="26"/>
        </w:rPr>
        <w:t>con relación al</w:t>
      </w:r>
      <w:r w:rsidRPr="00A50FB8">
        <w:rPr>
          <w:rFonts w:ascii="Times New Roman" w:hAnsi="Times New Roman" w:cs="Times New Roman"/>
          <w:sz w:val="26"/>
          <w:szCs w:val="26"/>
        </w:rPr>
        <w:t xml:space="preserve"> Proyecto de Decreto presentado a consider</w:t>
      </w:r>
      <w:r w:rsidR="003048A2" w:rsidRPr="00A50FB8">
        <w:rPr>
          <w:rFonts w:ascii="Times New Roman" w:hAnsi="Times New Roman" w:cs="Times New Roman"/>
          <w:sz w:val="26"/>
          <w:szCs w:val="26"/>
        </w:rPr>
        <w:t xml:space="preserve">ación del Pleno </w:t>
      </w:r>
      <w:r w:rsidR="00E02617" w:rsidRPr="00A50FB8">
        <w:rPr>
          <w:rFonts w:ascii="Times New Roman" w:hAnsi="Times New Roman" w:cs="Times New Roman"/>
          <w:sz w:val="26"/>
          <w:szCs w:val="26"/>
        </w:rPr>
        <w:t xml:space="preserve">por </w:t>
      </w:r>
      <w:r w:rsidR="00101B33" w:rsidRPr="00A50FB8">
        <w:rPr>
          <w:rFonts w:ascii="Times New Roman" w:hAnsi="Times New Roman" w:cs="Times New Roman"/>
          <w:sz w:val="26"/>
          <w:szCs w:val="26"/>
        </w:rPr>
        <w:t>el</w:t>
      </w:r>
      <w:r w:rsidR="00E02617" w:rsidRPr="00A50FB8">
        <w:rPr>
          <w:rFonts w:ascii="Times New Roman" w:eastAsia="Arial" w:hAnsi="Times New Roman" w:cs="Times New Roman"/>
          <w:sz w:val="26"/>
          <w:szCs w:val="26"/>
        </w:rPr>
        <w:t xml:space="preserve"> Honorable C</w:t>
      </w:r>
      <w:r w:rsidR="00771A9E" w:rsidRPr="00A50FB8">
        <w:rPr>
          <w:rFonts w:ascii="Times New Roman" w:eastAsia="Arial" w:hAnsi="Times New Roman" w:cs="Times New Roman"/>
          <w:sz w:val="26"/>
          <w:szCs w:val="26"/>
        </w:rPr>
        <w:t xml:space="preserve">ongresista </w:t>
      </w:r>
      <w:r w:rsidR="00403204" w:rsidRPr="00A50FB8">
        <w:rPr>
          <w:rFonts w:ascii="Times New Roman" w:eastAsia="Arial" w:hAnsi="Times New Roman" w:cs="Times New Roman"/>
          <w:b/>
          <w:bCs/>
          <w:sz w:val="26"/>
          <w:szCs w:val="26"/>
        </w:rPr>
        <w:t>Kritza Jerlin Pérez Gallegos</w:t>
      </w:r>
      <w:r w:rsidR="00E02617" w:rsidRPr="00A50FB8">
        <w:rPr>
          <w:rFonts w:ascii="Times New Roman" w:eastAsia="Arial" w:hAnsi="Times New Roman" w:cs="Times New Roman"/>
          <w:b/>
          <w:bCs/>
          <w:sz w:val="26"/>
          <w:szCs w:val="26"/>
        </w:rPr>
        <w:t>,</w:t>
      </w:r>
      <w:r w:rsidR="00E02617" w:rsidRPr="00A50FB8">
        <w:rPr>
          <w:rFonts w:ascii="Times New Roman" w:eastAsia="Arial" w:hAnsi="Times New Roman" w:cs="Times New Roman"/>
          <w:sz w:val="26"/>
          <w:szCs w:val="26"/>
        </w:rPr>
        <w:t xml:space="preserve"> orientado a </w:t>
      </w:r>
      <w:r w:rsidR="005B3F9A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crear la </w:t>
      </w:r>
      <w:r w:rsidR="005B3F9A" w:rsidRPr="00A50FB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Ley </w:t>
      </w:r>
      <w:r w:rsidR="00403204" w:rsidRPr="00A50FB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de Etiquetado de Frontal</w:t>
      </w:r>
      <w:r w:rsidR="00BD05B0" w:rsidRPr="00A50FB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D05B0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con el objetivo principal </w:t>
      </w:r>
      <w:r w:rsidR="001C2627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de garantizar el derecho a la salud mediante la promoción de una alimentación adecuada</w:t>
      </w:r>
      <w:r w:rsidR="00967C19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a través un etiquetado frontal claro y comprensible en los alimentos y bebidas</w:t>
      </w:r>
      <w:r w:rsidR="001B10E2" w:rsidRPr="00A50F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. Se adjunta el Proyecto de Decreto con las modificaciones sugeridas por la Comisión, las cuales han sido aceptadas por el proyectista, expresando que, en todo caso dejamos a </w:t>
      </w:r>
      <w:r w:rsidR="00412387" w:rsidRPr="00A50FB8">
        <w:rPr>
          <w:rFonts w:ascii="Times New Roman" w:hAnsi="Times New Roman" w:cs="Times New Roman"/>
          <w:sz w:val="26"/>
          <w:szCs w:val="26"/>
        </w:rPr>
        <w:t xml:space="preserve">salvo </w:t>
      </w:r>
      <w:r w:rsidR="00E02617" w:rsidRPr="00A50FB8">
        <w:rPr>
          <w:rFonts w:ascii="Times New Roman" w:hAnsi="Times New Roman" w:cs="Times New Roman"/>
          <w:sz w:val="26"/>
          <w:szCs w:val="26"/>
        </w:rPr>
        <w:t xml:space="preserve">el </w:t>
      </w:r>
      <w:r w:rsidR="001B10E2" w:rsidRPr="00A50FB8">
        <w:rPr>
          <w:rFonts w:ascii="Times New Roman" w:hAnsi="Times New Roman" w:cs="Times New Roman"/>
          <w:sz w:val="26"/>
          <w:szCs w:val="26"/>
        </w:rPr>
        <w:t>superior</w:t>
      </w:r>
      <w:r w:rsidRPr="00A50FB8">
        <w:rPr>
          <w:rFonts w:ascii="Times New Roman" w:hAnsi="Times New Roman" w:cs="Times New Roman"/>
          <w:sz w:val="26"/>
          <w:szCs w:val="26"/>
        </w:rPr>
        <w:t xml:space="preserve"> </w:t>
      </w:r>
      <w:r w:rsidR="00771A9E" w:rsidRPr="00A50FB8">
        <w:rPr>
          <w:rFonts w:ascii="Times New Roman" w:hAnsi="Times New Roman" w:cs="Times New Roman"/>
          <w:sz w:val="26"/>
          <w:szCs w:val="26"/>
        </w:rPr>
        <w:t>y más elevado criterio d</w:t>
      </w:r>
      <w:r w:rsidRPr="00A50FB8">
        <w:rPr>
          <w:rFonts w:ascii="Times New Roman" w:hAnsi="Times New Roman" w:cs="Times New Roman"/>
          <w:sz w:val="26"/>
          <w:szCs w:val="26"/>
        </w:rPr>
        <w:t xml:space="preserve">e esta </w:t>
      </w:r>
      <w:r w:rsidR="00771A9E" w:rsidRPr="00A50FB8">
        <w:rPr>
          <w:rFonts w:ascii="Times New Roman" w:hAnsi="Times New Roman" w:cs="Times New Roman"/>
          <w:sz w:val="26"/>
          <w:szCs w:val="26"/>
        </w:rPr>
        <w:t>respetable</w:t>
      </w:r>
      <w:r w:rsidRPr="00A50FB8">
        <w:rPr>
          <w:rFonts w:ascii="Times New Roman" w:hAnsi="Times New Roman" w:cs="Times New Roman"/>
          <w:sz w:val="26"/>
          <w:szCs w:val="26"/>
        </w:rPr>
        <w:t xml:space="preserve"> Cámara Legislativa</w:t>
      </w:r>
      <w:r w:rsidR="001B10E2" w:rsidRPr="00A50FB8">
        <w:rPr>
          <w:rFonts w:ascii="Times New Roman" w:hAnsi="Times New Roman" w:cs="Times New Roman"/>
          <w:sz w:val="26"/>
          <w:szCs w:val="26"/>
        </w:rPr>
        <w:t xml:space="preserve"> en lo referente a las consideraciones presentadas en este dictamen</w:t>
      </w:r>
      <w:r w:rsidRPr="00A50FB8">
        <w:rPr>
          <w:rFonts w:ascii="Times New Roman" w:hAnsi="Times New Roman" w:cs="Times New Roman"/>
          <w:sz w:val="26"/>
          <w:szCs w:val="26"/>
        </w:rPr>
        <w:t>.</w:t>
      </w:r>
      <w:r w:rsidR="00F72569" w:rsidRPr="00A50F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ACB62D" w14:textId="3CC3B6F5" w:rsidR="00A50FB8" w:rsidRDefault="00E25688" w:rsidP="00A50FB8">
      <w:pPr>
        <w:spacing w:line="36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50FB8">
        <w:rPr>
          <w:rFonts w:ascii="Times New Roman" w:eastAsia="Arial" w:hAnsi="Times New Roman" w:cs="Times New Roman"/>
          <w:sz w:val="26"/>
          <w:szCs w:val="26"/>
        </w:rPr>
        <w:t>Tegucigalpa, Municipi</w:t>
      </w:r>
      <w:r w:rsidR="00C458BB" w:rsidRPr="00A50FB8">
        <w:rPr>
          <w:rFonts w:ascii="Times New Roman" w:eastAsia="Arial" w:hAnsi="Times New Roman" w:cs="Times New Roman"/>
          <w:sz w:val="26"/>
          <w:szCs w:val="26"/>
        </w:rPr>
        <w:t>o del Distrito Central, a los ____</w:t>
      </w:r>
      <w:r w:rsidRPr="00A50FB8">
        <w:rPr>
          <w:rFonts w:ascii="Times New Roman" w:eastAsia="Arial" w:hAnsi="Times New Roman" w:cs="Times New Roman"/>
          <w:sz w:val="26"/>
          <w:szCs w:val="26"/>
        </w:rPr>
        <w:t xml:space="preserve"> días del mes de</w:t>
      </w:r>
      <w:r w:rsidR="005B3F9A" w:rsidRPr="00A50FB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F262AE" w:rsidRPr="00A50FB8">
        <w:rPr>
          <w:rFonts w:ascii="Times New Roman" w:eastAsia="Arial" w:hAnsi="Times New Roman" w:cs="Times New Roman"/>
          <w:sz w:val="26"/>
          <w:szCs w:val="26"/>
        </w:rPr>
        <w:t>septiembre</w:t>
      </w:r>
      <w:r w:rsidR="00101B33" w:rsidRPr="00A50FB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50FB8">
        <w:rPr>
          <w:rFonts w:ascii="Times New Roman" w:eastAsia="Arial" w:hAnsi="Times New Roman" w:cs="Times New Roman"/>
          <w:sz w:val="26"/>
          <w:szCs w:val="26"/>
        </w:rPr>
        <w:t>de 202</w:t>
      </w:r>
      <w:r w:rsidR="00653EB3" w:rsidRPr="00A50FB8">
        <w:rPr>
          <w:rFonts w:ascii="Times New Roman" w:eastAsia="Arial" w:hAnsi="Times New Roman" w:cs="Times New Roman"/>
          <w:sz w:val="26"/>
          <w:szCs w:val="26"/>
        </w:rPr>
        <w:t>4</w:t>
      </w:r>
      <w:r w:rsidRPr="00A50FB8">
        <w:rPr>
          <w:rFonts w:ascii="Times New Roman" w:eastAsia="Arial" w:hAnsi="Times New Roman" w:cs="Times New Roman"/>
          <w:sz w:val="26"/>
          <w:szCs w:val="26"/>
        </w:rPr>
        <w:t>.</w:t>
      </w:r>
    </w:p>
    <w:p w14:paraId="3B4E97B1" w14:textId="77777777" w:rsidR="00A50FB8" w:rsidRPr="00A50FB8" w:rsidRDefault="00A50FB8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539" w:type="dxa"/>
        <w:tblInd w:w="-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6"/>
        <w:gridCol w:w="5443"/>
      </w:tblGrid>
      <w:tr w:rsidR="00CD02F3" w:rsidRPr="00A50FB8" w14:paraId="71A26CB4" w14:textId="77777777" w:rsidTr="00A50FB8">
        <w:trPr>
          <w:trHeight w:val="495"/>
        </w:trPr>
        <w:tc>
          <w:tcPr>
            <w:tcW w:w="10539" w:type="dxa"/>
            <w:gridSpan w:val="2"/>
            <w:tcBorders>
              <w:bottom w:val="nil"/>
            </w:tcBorders>
            <w:shd w:val="clear" w:color="auto" w:fill="DDDDDD" w:themeFill="accent1"/>
          </w:tcPr>
          <w:p w14:paraId="338ADF39" w14:textId="3BF31F25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9290320"/>
            <w:r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DICTAMEN </w:t>
            </w:r>
            <w:r w:rsidR="00E02617"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LA </w:t>
            </w:r>
            <w:r w:rsidR="00C8303C"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COMISIÓN </w:t>
            </w:r>
            <w:r w:rsidR="00E02617"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ORDINARIA </w:t>
            </w:r>
            <w:r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r w:rsidR="001031B1"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>SALUD</w:t>
            </w:r>
            <w:r w:rsidR="00E02617"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CONGRESO NACIONAL</w:t>
            </w:r>
            <w:r w:rsidR="001031B1"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02F3" w:rsidRPr="00A50FB8" w14:paraId="7894F28B" w14:textId="77777777" w:rsidTr="00A50FB8">
        <w:trPr>
          <w:trHeight w:val="382"/>
        </w:trPr>
        <w:tc>
          <w:tcPr>
            <w:tcW w:w="5096" w:type="dxa"/>
          </w:tcPr>
          <w:p w14:paraId="7F3132A1" w14:textId="13F36C93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>SOBRE EL PROYECTO DE DECRETO:</w:t>
            </w:r>
          </w:p>
        </w:tc>
        <w:tc>
          <w:tcPr>
            <w:tcW w:w="5443" w:type="dxa"/>
          </w:tcPr>
          <w:p w14:paraId="1D704F0A" w14:textId="4A66FBD6" w:rsidR="00CD02F3" w:rsidRPr="00A50FB8" w:rsidRDefault="00A50FB8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B8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LEY DE ETIQUETADO FRONTAL</w:t>
            </w:r>
          </w:p>
        </w:tc>
      </w:tr>
      <w:tr w:rsidR="00CD02F3" w:rsidRPr="00A50FB8" w14:paraId="216B9BCF" w14:textId="77777777" w:rsidTr="00A50FB8">
        <w:trPr>
          <w:trHeight w:val="708"/>
        </w:trPr>
        <w:tc>
          <w:tcPr>
            <w:tcW w:w="5096" w:type="dxa"/>
          </w:tcPr>
          <w:p w14:paraId="7F84A965" w14:textId="77777777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9BC61" w14:textId="12988074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>PRESENTADO POR:</w:t>
            </w:r>
          </w:p>
        </w:tc>
        <w:tc>
          <w:tcPr>
            <w:tcW w:w="5443" w:type="dxa"/>
          </w:tcPr>
          <w:p w14:paraId="10B4FA67" w14:textId="77777777" w:rsidR="00F34FAB" w:rsidRPr="00A50FB8" w:rsidRDefault="00F34FAB" w:rsidP="00A50FB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2D2C8EB6" w14:textId="1173F799" w:rsidR="00CD02F3" w:rsidRPr="00A50FB8" w:rsidRDefault="00DB2B9D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B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KRITZA JERLIN PEREZ GALLEGOS</w:t>
            </w:r>
          </w:p>
        </w:tc>
      </w:tr>
      <w:tr w:rsidR="00CD02F3" w:rsidRPr="00A50FB8" w14:paraId="4D88EF65" w14:textId="77777777" w:rsidTr="00A50FB8">
        <w:trPr>
          <w:trHeight w:val="84"/>
        </w:trPr>
        <w:tc>
          <w:tcPr>
            <w:tcW w:w="10539" w:type="dxa"/>
            <w:gridSpan w:val="2"/>
            <w:shd w:val="clear" w:color="auto" w:fill="D9D9D9"/>
          </w:tcPr>
          <w:p w14:paraId="384516D0" w14:textId="77777777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>MIEMBROS PROPIETARIOS DE LA COMISIÓN</w:t>
            </w:r>
          </w:p>
        </w:tc>
      </w:tr>
      <w:tr w:rsidR="00CD02F3" w:rsidRPr="00A50FB8" w14:paraId="15D01E7A" w14:textId="77777777" w:rsidTr="00A50FB8">
        <w:trPr>
          <w:trHeight w:val="191"/>
        </w:trPr>
        <w:tc>
          <w:tcPr>
            <w:tcW w:w="5096" w:type="dxa"/>
            <w:shd w:val="clear" w:color="auto" w:fill="D9D9D9"/>
          </w:tcPr>
          <w:p w14:paraId="1954DA9F" w14:textId="77777777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>NOMBRE DE CONGRESISTA</w:t>
            </w:r>
          </w:p>
        </w:tc>
        <w:tc>
          <w:tcPr>
            <w:tcW w:w="5443" w:type="dxa"/>
            <w:shd w:val="clear" w:color="auto" w:fill="D9D9D9"/>
          </w:tcPr>
          <w:p w14:paraId="6753D2F0" w14:textId="1DA5378D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CD02F3" w:rsidRPr="00A50FB8" w14:paraId="6763C341" w14:textId="77777777" w:rsidTr="00A50FB8">
        <w:trPr>
          <w:trHeight w:val="896"/>
        </w:trPr>
        <w:tc>
          <w:tcPr>
            <w:tcW w:w="5096" w:type="dxa"/>
          </w:tcPr>
          <w:p w14:paraId="13A62B9F" w14:textId="77777777" w:rsidR="00620D1F" w:rsidRPr="00A50FB8" w:rsidRDefault="00620D1F" w:rsidP="00A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AF3CF" w14:textId="77777777" w:rsidR="00BD05B0" w:rsidRPr="00A50FB8" w:rsidRDefault="00BD05B0" w:rsidP="00A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B76D05" w14:textId="423E499D" w:rsidR="00605D76" w:rsidRPr="00A50FB8" w:rsidRDefault="00605D76" w:rsidP="00A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WILFREDO SANTIAGO SABIO CACHO</w:t>
            </w:r>
          </w:p>
          <w:p w14:paraId="380DF757" w14:textId="08BE63D6" w:rsidR="00B825F9" w:rsidRPr="00A50FB8" w:rsidRDefault="00B825F9" w:rsidP="00A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sz w:val="24"/>
                <w:szCs w:val="24"/>
              </w:rPr>
              <w:t>(Presidente)</w:t>
            </w:r>
          </w:p>
        </w:tc>
        <w:tc>
          <w:tcPr>
            <w:tcW w:w="5443" w:type="dxa"/>
          </w:tcPr>
          <w:p w14:paraId="0AD6A425" w14:textId="77777777" w:rsidR="00CD02F3" w:rsidRPr="00A50FB8" w:rsidRDefault="00CD02F3" w:rsidP="00A50F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F3" w:rsidRPr="00A50FB8" w14:paraId="2440396F" w14:textId="77777777" w:rsidTr="00A50FB8">
        <w:trPr>
          <w:trHeight w:val="629"/>
        </w:trPr>
        <w:tc>
          <w:tcPr>
            <w:tcW w:w="5096" w:type="dxa"/>
          </w:tcPr>
          <w:p w14:paraId="22C5333D" w14:textId="5CF0AC50" w:rsidR="00605D76" w:rsidRPr="00A50FB8" w:rsidRDefault="00605D76" w:rsidP="00A50FB8">
            <w:pPr>
              <w:tabs>
                <w:tab w:val="left" w:pos="13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ROMAN MORÁN CABRERA</w:t>
            </w:r>
          </w:p>
        </w:tc>
        <w:tc>
          <w:tcPr>
            <w:tcW w:w="5443" w:type="dxa"/>
          </w:tcPr>
          <w:p w14:paraId="024B77D1" w14:textId="77777777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F3" w:rsidRPr="00A50FB8" w14:paraId="511512E7" w14:textId="77777777" w:rsidTr="00A50FB8">
        <w:trPr>
          <w:trHeight w:val="953"/>
        </w:trPr>
        <w:tc>
          <w:tcPr>
            <w:tcW w:w="5096" w:type="dxa"/>
          </w:tcPr>
          <w:p w14:paraId="3C17C7EB" w14:textId="2F5B517A" w:rsidR="00605D76" w:rsidRPr="00A50FB8" w:rsidRDefault="00F34FAB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>NESTOR JOSUE YANES ORELLANA</w:t>
            </w:r>
          </w:p>
        </w:tc>
        <w:tc>
          <w:tcPr>
            <w:tcW w:w="5443" w:type="dxa"/>
          </w:tcPr>
          <w:p w14:paraId="775D4B0C" w14:textId="77777777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F3" w:rsidRPr="00A50FB8" w14:paraId="110871A1" w14:textId="77777777" w:rsidTr="00A50FB8">
        <w:trPr>
          <w:trHeight w:val="684"/>
        </w:trPr>
        <w:tc>
          <w:tcPr>
            <w:tcW w:w="5096" w:type="dxa"/>
          </w:tcPr>
          <w:p w14:paraId="304B5A18" w14:textId="2956C970" w:rsidR="00F34FAB" w:rsidRPr="00A50FB8" w:rsidRDefault="00F34FAB" w:rsidP="00A50F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>YAHVÉ SALVADOR SABILLON CRUZ</w:t>
            </w:r>
          </w:p>
        </w:tc>
        <w:tc>
          <w:tcPr>
            <w:tcW w:w="5443" w:type="dxa"/>
          </w:tcPr>
          <w:p w14:paraId="55CC132C" w14:textId="77777777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F3" w:rsidRPr="00A50FB8" w14:paraId="41B82F19" w14:textId="77777777" w:rsidTr="00A50FB8">
        <w:trPr>
          <w:trHeight w:val="854"/>
        </w:trPr>
        <w:tc>
          <w:tcPr>
            <w:tcW w:w="5096" w:type="dxa"/>
          </w:tcPr>
          <w:p w14:paraId="20537957" w14:textId="77777777" w:rsidR="00620D1F" w:rsidRPr="00A50FB8" w:rsidRDefault="00620D1F" w:rsidP="00A50FB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DFB5A" w14:textId="081ECAB7" w:rsidR="00F34FAB" w:rsidRPr="00A50FB8" w:rsidRDefault="00F34FAB" w:rsidP="00A50F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>LINDA FRANCÉS DONAIRE PORTILLO</w:t>
            </w:r>
          </w:p>
        </w:tc>
        <w:tc>
          <w:tcPr>
            <w:tcW w:w="5443" w:type="dxa"/>
          </w:tcPr>
          <w:p w14:paraId="0E5082D7" w14:textId="77777777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F3" w:rsidRPr="00A50FB8" w14:paraId="3B715D11" w14:textId="77777777" w:rsidTr="00A50FB8">
        <w:trPr>
          <w:trHeight w:val="754"/>
        </w:trPr>
        <w:tc>
          <w:tcPr>
            <w:tcW w:w="5096" w:type="dxa"/>
          </w:tcPr>
          <w:p w14:paraId="076B3F27" w14:textId="77777777" w:rsidR="00A50FB8" w:rsidRDefault="00A50FB8" w:rsidP="00A50FB8">
            <w:pPr>
              <w:tabs>
                <w:tab w:val="left" w:pos="341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D2944" w14:textId="3A987FCA" w:rsidR="00F34FAB" w:rsidRPr="00A50FB8" w:rsidRDefault="00F34FAB" w:rsidP="00A50FB8">
            <w:pPr>
              <w:tabs>
                <w:tab w:val="left" w:pos="341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>MARIO RENÉ HENRIQUEZ PINEDA</w:t>
            </w:r>
          </w:p>
        </w:tc>
        <w:tc>
          <w:tcPr>
            <w:tcW w:w="5443" w:type="dxa"/>
          </w:tcPr>
          <w:p w14:paraId="1DB4C835" w14:textId="77777777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F3" w:rsidRPr="00A50FB8" w14:paraId="5F8A96F5" w14:textId="77777777" w:rsidTr="00A50FB8">
        <w:trPr>
          <w:trHeight w:val="924"/>
        </w:trPr>
        <w:tc>
          <w:tcPr>
            <w:tcW w:w="5096" w:type="dxa"/>
          </w:tcPr>
          <w:p w14:paraId="23887769" w14:textId="77777777" w:rsidR="00620D1F" w:rsidRPr="00A50FB8" w:rsidRDefault="00620D1F" w:rsidP="00A50F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B06DC" w14:textId="21B12295" w:rsidR="00CD02F3" w:rsidRPr="00A50FB8" w:rsidRDefault="00F34FAB" w:rsidP="00A50F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sz w:val="24"/>
                <w:szCs w:val="24"/>
              </w:rPr>
              <w:t>EDGARDO HERNAN LOUCEL AGUILAR</w:t>
            </w:r>
          </w:p>
        </w:tc>
        <w:tc>
          <w:tcPr>
            <w:tcW w:w="5443" w:type="dxa"/>
          </w:tcPr>
          <w:p w14:paraId="54731F74" w14:textId="77777777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F3" w:rsidRPr="00A50FB8" w14:paraId="159AEBF7" w14:textId="77777777" w:rsidTr="00A50FB8">
        <w:trPr>
          <w:trHeight w:val="466"/>
        </w:trPr>
        <w:tc>
          <w:tcPr>
            <w:tcW w:w="10539" w:type="dxa"/>
            <w:gridSpan w:val="2"/>
            <w:shd w:val="clear" w:color="auto" w:fill="D9D9D9" w:themeFill="background1" w:themeFillShade="D9"/>
          </w:tcPr>
          <w:p w14:paraId="1869EF31" w14:textId="77777777" w:rsidR="005B3F9A" w:rsidRPr="00A50FB8" w:rsidRDefault="00CD02F3" w:rsidP="00A50FB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ES"/>
              </w:rPr>
            </w:pPr>
            <w:r w:rsidRPr="00A50FB8"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ES"/>
              </w:rPr>
              <w:tab/>
            </w:r>
          </w:p>
          <w:p w14:paraId="62CE0B78" w14:textId="4927D6D8" w:rsidR="00CD02F3" w:rsidRPr="00A50FB8" w:rsidRDefault="00CD02F3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ES"/>
              </w:rPr>
              <w:t>MIEMBROS ALTERNOS</w:t>
            </w:r>
            <w:r w:rsidRPr="00A50FB8"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ES"/>
              </w:rPr>
              <w:tab/>
            </w:r>
          </w:p>
        </w:tc>
      </w:tr>
      <w:tr w:rsidR="00CD02F3" w:rsidRPr="00A50FB8" w14:paraId="0F417984" w14:textId="77777777" w:rsidTr="00A50FB8">
        <w:trPr>
          <w:trHeight w:val="802"/>
        </w:trPr>
        <w:tc>
          <w:tcPr>
            <w:tcW w:w="5096" w:type="dxa"/>
            <w:vAlign w:val="center"/>
          </w:tcPr>
          <w:p w14:paraId="735B0F63" w14:textId="1036EA2C" w:rsidR="00CD02F3" w:rsidRPr="00A50FB8" w:rsidRDefault="00F34FAB" w:rsidP="00A50FB8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ES"/>
              </w:rPr>
            </w:pPr>
            <w:r w:rsidRPr="00A50FB8"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ES"/>
              </w:rPr>
              <w:t>SCHERLY MELISSA ARRIAGA GÓMEZ</w:t>
            </w:r>
          </w:p>
        </w:tc>
        <w:tc>
          <w:tcPr>
            <w:tcW w:w="5443" w:type="dxa"/>
          </w:tcPr>
          <w:p w14:paraId="076A2CB3" w14:textId="77777777" w:rsidR="00CD02F3" w:rsidRPr="00A50FB8" w:rsidRDefault="00CD02F3" w:rsidP="00A50F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F3" w:rsidRPr="00A50FB8" w14:paraId="60F6F7C9" w14:textId="77777777" w:rsidTr="00A50FB8">
        <w:trPr>
          <w:trHeight w:val="845"/>
        </w:trPr>
        <w:tc>
          <w:tcPr>
            <w:tcW w:w="5096" w:type="dxa"/>
            <w:vAlign w:val="center"/>
          </w:tcPr>
          <w:p w14:paraId="5DDF700D" w14:textId="75CC378A" w:rsidR="00CD02F3" w:rsidRPr="00A50FB8" w:rsidRDefault="00F34FAB" w:rsidP="00A50FB8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ES"/>
              </w:rPr>
            </w:pPr>
            <w:r w:rsidRPr="00A50FB8"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ES"/>
              </w:rPr>
              <w:t>DANY LEONEL MURILLO DIAZ</w:t>
            </w:r>
          </w:p>
        </w:tc>
        <w:tc>
          <w:tcPr>
            <w:tcW w:w="5443" w:type="dxa"/>
          </w:tcPr>
          <w:p w14:paraId="5FDA9E47" w14:textId="77777777" w:rsidR="00CD02F3" w:rsidRPr="00A50FB8" w:rsidRDefault="00CD02F3" w:rsidP="00A50F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FAB" w:rsidRPr="00A50FB8" w14:paraId="4D27A7DE" w14:textId="2E51A249" w:rsidTr="00A50FB8">
        <w:trPr>
          <w:trHeight w:val="558"/>
        </w:trPr>
        <w:tc>
          <w:tcPr>
            <w:tcW w:w="10539" w:type="dxa"/>
            <w:gridSpan w:val="2"/>
            <w:shd w:val="clear" w:color="auto" w:fill="D9D9D9" w:themeFill="background1" w:themeFillShade="D9"/>
            <w:vAlign w:val="center"/>
          </w:tcPr>
          <w:p w14:paraId="0CCB98F9" w14:textId="3972D654" w:rsidR="00F34FAB" w:rsidRPr="00A50FB8" w:rsidRDefault="00F34FAB" w:rsidP="00A50FB8">
            <w:pPr>
              <w:tabs>
                <w:tab w:val="left" w:pos="10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OBSERVADORES</w:t>
            </w:r>
          </w:p>
        </w:tc>
      </w:tr>
      <w:tr w:rsidR="00F34FAB" w:rsidRPr="00A50FB8" w14:paraId="7E1397AE" w14:textId="2E487C43" w:rsidTr="00A50FB8">
        <w:trPr>
          <w:trHeight w:val="563"/>
        </w:trPr>
        <w:tc>
          <w:tcPr>
            <w:tcW w:w="5096" w:type="dxa"/>
            <w:tcBorders>
              <w:right w:val="single" w:sz="4" w:space="0" w:color="auto"/>
            </w:tcBorders>
            <w:vAlign w:val="center"/>
          </w:tcPr>
          <w:p w14:paraId="4FE0CC8A" w14:textId="0E31701A" w:rsidR="00F34FAB" w:rsidRPr="00A50FB8" w:rsidRDefault="00F34FAB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BAYRON EDUARO BENEGAS MEJÍA</w:t>
            </w:r>
          </w:p>
        </w:tc>
        <w:tc>
          <w:tcPr>
            <w:tcW w:w="5443" w:type="dxa"/>
            <w:tcBorders>
              <w:left w:val="single" w:sz="4" w:space="0" w:color="auto"/>
            </w:tcBorders>
            <w:vAlign w:val="center"/>
          </w:tcPr>
          <w:p w14:paraId="2DD3E8D6" w14:textId="61B70CDB" w:rsidR="00F34FAB" w:rsidRPr="00A50FB8" w:rsidRDefault="00F34FAB" w:rsidP="00A50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RAYMOND S</w:t>
            </w:r>
            <w:r w:rsidR="00926108" w:rsidRPr="00A50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50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MUEL CHERINGTON JOHSON</w:t>
            </w:r>
          </w:p>
        </w:tc>
      </w:tr>
    </w:tbl>
    <w:bookmarkEnd w:id="1"/>
    <w:p w14:paraId="50D51825" w14:textId="2811B1D3" w:rsidR="00E02617" w:rsidRPr="00A50FB8" w:rsidRDefault="00B3384E" w:rsidP="00A50FB8">
      <w:pPr>
        <w:tabs>
          <w:tab w:val="left" w:pos="2985"/>
        </w:tabs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50FB8">
        <w:rPr>
          <w:rFonts w:ascii="Times New Roman" w:eastAsia="Arial" w:hAnsi="Times New Roman" w:cs="Times New Roman"/>
          <w:b/>
          <w:sz w:val="26"/>
          <w:szCs w:val="26"/>
        </w:rPr>
        <w:lastRenderedPageBreak/>
        <w:t>D</w:t>
      </w:r>
      <w:r w:rsidR="00E25688" w:rsidRPr="00A50FB8">
        <w:rPr>
          <w:rFonts w:ascii="Times New Roman" w:eastAsia="Arial" w:hAnsi="Times New Roman" w:cs="Times New Roman"/>
          <w:b/>
          <w:sz w:val="26"/>
          <w:szCs w:val="26"/>
        </w:rPr>
        <w:t>ECRETO No______202</w:t>
      </w:r>
      <w:r w:rsidR="005620F7" w:rsidRPr="00A50FB8">
        <w:rPr>
          <w:rFonts w:ascii="Times New Roman" w:eastAsia="Arial" w:hAnsi="Times New Roman" w:cs="Times New Roman"/>
          <w:b/>
          <w:sz w:val="26"/>
          <w:szCs w:val="26"/>
        </w:rPr>
        <w:t>4</w:t>
      </w:r>
    </w:p>
    <w:p w14:paraId="2132B4B2" w14:textId="77777777" w:rsidR="008C5E00" w:rsidRPr="00A50FB8" w:rsidRDefault="008C5E00" w:rsidP="00A50FB8">
      <w:pPr>
        <w:tabs>
          <w:tab w:val="left" w:pos="2985"/>
        </w:tabs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14:paraId="1B1077FE" w14:textId="219B39D7" w:rsidR="00C33D68" w:rsidRPr="00A50FB8" w:rsidRDefault="00E25688" w:rsidP="00A50FB8">
      <w:pPr>
        <w:spacing w:after="0" w:line="360" w:lineRule="auto"/>
        <w:ind w:left="-142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A50FB8">
        <w:rPr>
          <w:rFonts w:ascii="Times New Roman" w:eastAsia="Arial" w:hAnsi="Times New Roman" w:cs="Times New Roman"/>
          <w:b/>
          <w:sz w:val="26"/>
          <w:szCs w:val="26"/>
        </w:rPr>
        <w:t>EL CONGRESO NACIONAL,</w:t>
      </w:r>
    </w:p>
    <w:p w14:paraId="5B06B496" w14:textId="77777777" w:rsidR="001B10E2" w:rsidRPr="00A50FB8" w:rsidRDefault="001B10E2" w:rsidP="00A50FB8">
      <w:pPr>
        <w:spacing w:after="0" w:line="360" w:lineRule="auto"/>
        <w:ind w:left="-142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14:paraId="4566F1F6" w14:textId="0F6A9CB5" w:rsidR="005C73E5" w:rsidRPr="00A50FB8" w:rsidRDefault="005C73E5" w:rsidP="00A50FB8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A50FB8">
        <w:rPr>
          <w:rFonts w:ascii="Times New Roman" w:hAnsi="Times New Roman" w:cs="Times New Roman"/>
          <w:b/>
          <w:sz w:val="26"/>
          <w:szCs w:val="26"/>
          <w:lang w:val="es-ES"/>
        </w:rPr>
        <w:t xml:space="preserve">CONSIDERANDO: </w:t>
      </w:r>
      <w:r w:rsidR="0071007F" w:rsidRPr="00A50FB8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Que, conforme a lo establecido en la Constitución de la República de Honduras, en </w:t>
      </w:r>
      <w:r w:rsidR="002B00CE" w:rsidRPr="00A50FB8">
        <w:rPr>
          <w:rFonts w:ascii="Times New Roman" w:hAnsi="Times New Roman" w:cs="Times New Roman"/>
          <w:bCs/>
          <w:sz w:val="26"/>
          <w:szCs w:val="26"/>
          <w:lang w:val="es-ES"/>
        </w:rPr>
        <w:t>su artículo</w:t>
      </w:r>
      <w:r w:rsidR="0071007F" w:rsidRPr="00A50FB8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14</w:t>
      </w:r>
      <w:r w:rsidR="002B00CE" w:rsidRPr="00A50FB8">
        <w:rPr>
          <w:rFonts w:ascii="Times New Roman" w:hAnsi="Times New Roman" w:cs="Times New Roman"/>
          <w:bCs/>
          <w:sz w:val="26"/>
          <w:szCs w:val="26"/>
          <w:lang w:val="es-ES"/>
        </w:rPr>
        <w:t>6 establece que “</w:t>
      </w:r>
      <w:r w:rsidR="002B00CE" w:rsidRPr="00A50FB8">
        <w:rPr>
          <w:rFonts w:ascii="Times New Roman" w:hAnsi="Times New Roman" w:cs="Times New Roman"/>
          <w:bCs/>
          <w:i/>
          <w:iCs/>
          <w:sz w:val="26"/>
          <w:szCs w:val="26"/>
          <w:lang w:val="es-ES"/>
        </w:rPr>
        <w:t>Corresponde al Estado por medio de sus dependencias y de los organismos constituidos de conformidad con la Ley, la regulación, supervisión y control de los productos alimenticios, químicos, farmacéuticos y biológicos</w:t>
      </w:r>
      <w:r w:rsidR="002B00CE" w:rsidRPr="00A50FB8">
        <w:rPr>
          <w:rFonts w:ascii="Times New Roman" w:hAnsi="Times New Roman" w:cs="Times New Roman"/>
          <w:bCs/>
          <w:sz w:val="26"/>
          <w:szCs w:val="26"/>
          <w:lang w:val="es-ES"/>
        </w:rPr>
        <w:t>.” Así mismo el artículo 145 de nuestra carta magna establece que “</w:t>
      </w:r>
      <w:r w:rsidR="002B00CE" w:rsidRPr="00A50FB8">
        <w:rPr>
          <w:rFonts w:ascii="Times New Roman" w:hAnsi="Times New Roman" w:cs="Times New Roman"/>
          <w:bCs/>
          <w:i/>
          <w:iCs/>
          <w:sz w:val="26"/>
          <w:szCs w:val="26"/>
          <w:lang w:val="es-ES"/>
        </w:rPr>
        <w:t>Se reconoce el derecho a la protección de la salud. Es deber de todos participar en la promoción y preservación de la salud personal y de la comunidad. El Estado conservará el medio ambiente adecuado para proteger la salud de las personas</w:t>
      </w:r>
      <w:r w:rsidR="002B00CE" w:rsidRPr="00A50FB8">
        <w:rPr>
          <w:rFonts w:ascii="Times New Roman" w:hAnsi="Times New Roman" w:cs="Times New Roman"/>
          <w:bCs/>
          <w:sz w:val="26"/>
          <w:szCs w:val="26"/>
          <w:lang w:val="es-ES"/>
        </w:rPr>
        <w:t>.”</w:t>
      </w:r>
    </w:p>
    <w:p w14:paraId="02AC9086" w14:textId="77777777" w:rsidR="005C73E5" w:rsidRPr="00A50FB8" w:rsidRDefault="005C73E5" w:rsidP="00A50FB8">
      <w:pPr>
        <w:spacing w:after="0" w:line="360" w:lineRule="auto"/>
        <w:ind w:left="-142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14:paraId="1E618705" w14:textId="6B2A198A" w:rsidR="005C73E5" w:rsidRPr="00A50FB8" w:rsidRDefault="0072771E" w:rsidP="00A50FB8">
      <w:pPr>
        <w:spacing w:after="0" w:line="360" w:lineRule="auto"/>
        <w:ind w:left="-142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50FB8">
        <w:rPr>
          <w:rFonts w:ascii="Times New Roman" w:eastAsia="Arial" w:hAnsi="Times New Roman" w:cs="Times New Roman"/>
          <w:b/>
          <w:sz w:val="26"/>
          <w:szCs w:val="26"/>
        </w:rPr>
        <w:t>CONSIDERANDO:</w:t>
      </w:r>
      <w:r w:rsidRPr="00A50FB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774F51" w:rsidRPr="00A50FB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DA5C3B" w:rsidRPr="00A50FB8">
        <w:rPr>
          <w:rFonts w:ascii="Times New Roman" w:eastAsia="Arial" w:hAnsi="Times New Roman" w:cs="Times New Roman"/>
          <w:sz w:val="26"/>
          <w:szCs w:val="26"/>
        </w:rPr>
        <w:t>Que la evidencia científica ha demostrado que la ingesta excesiva de azucares, sodio y grasas esta estrechamente relacionada con el desarrollo de enfermedades no transmisibles (ENT), las cuales representan una de las principales causas de mortalidad a nivel global, por lo que resulta fundamental establecer un marco jurídico regulatorio como el etiquetado frontal, con el fin de proteger especialmente la niñez, adolescencia y demás sectores vulnerables de la población, ya que la falta de información clara en los envases o envolturas de estos productos vulnera los derechos de los consumidores.</w:t>
      </w:r>
    </w:p>
    <w:p w14:paraId="0DE14D13" w14:textId="77777777" w:rsidR="0071007F" w:rsidRPr="00A50FB8" w:rsidRDefault="0071007F" w:rsidP="00A50FB8">
      <w:pPr>
        <w:spacing w:after="0" w:line="360" w:lineRule="auto"/>
        <w:ind w:left="-142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2662DB4F" w14:textId="7C46F534" w:rsidR="005C73E5" w:rsidRPr="00A50FB8" w:rsidRDefault="002815D8" w:rsidP="00A50FB8">
      <w:pPr>
        <w:spacing w:after="0" w:line="360" w:lineRule="auto"/>
        <w:ind w:left="-142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50FB8">
        <w:rPr>
          <w:rFonts w:ascii="Times New Roman" w:eastAsia="Arial" w:hAnsi="Times New Roman" w:cs="Times New Roman"/>
          <w:b/>
          <w:bCs/>
          <w:sz w:val="26"/>
          <w:szCs w:val="26"/>
        </w:rPr>
        <w:t>CONSIDERANDO:</w:t>
      </w:r>
      <w:r w:rsidR="004C6CED" w:rsidRPr="00A50FB8">
        <w:rPr>
          <w:rFonts w:ascii="Times New Roman" w:eastAsia="Arial" w:hAnsi="Times New Roman" w:cs="Times New Roman"/>
          <w:b/>
          <w:bCs/>
          <w:color w:val="FF0000"/>
          <w:sz w:val="26"/>
          <w:szCs w:val="26"/>
        </w:rPr>
        <w:t xml:space="preserve"> </w:t>
      </w:r>
      <w:r w:rsidR="00774F51" w:rsidRPr="00A50FB8">
        <w:rPr>
          <w:rFonts w:ascii="Times New Roman" w:eastAsia="Arial" w:hAnsi="Times New Roman" w:cs="Times New Roman"/>
          <w:sz w:val="26"/>
          <w:szCs w:val="26"/>
        </w:rPr>
        <w:t xml:space="preserve">Que, la Organización Mundial de la Salud (OMS) y la Organización Panamericana de la Salud (OPS), han señalado que el etiquetado frontal en los productos alimenticios son una herramienta fundamental para combatir el sobrepeso, la obesidad y las enfermedades no transmisibles (ENT), al promover hábitos saludables, en donde el consumidor tiene el acceso a una información clara y accesible en estos productos, esta medida permite al Estado cumplir con las obligaciones </w:t>
      </w:r>
      <w:r w:rsidR="00774F51" w:rsidRPr="00A50FB8">
        <w:rPr>
          <w:rFonts w:ascii="Times New Roman" w:eastAsia="Arial" w:hAnsi="Times New Roman" w:cs="Times New Roman"/>
          <w:sz w:val="26"/>
          <w:szCs w:val="26"/>
        </w:rPr>
        <w:lastRenderedPageBreak/>
        <w:t>establecidas en el Pacto Internacional de Derechos Económicos, Sociales y Culturales (PIDESC) del cual Honduras forma parte.</w:t>
      </w:r>
    </w:p>
    <w:p w14:paraId="1A52AB91" w14:textId="77777777" w:rsidR="0071007F" w:rsidRPr="00A50FB8" w:rsidRDefault="0071007F" w:rsidP="00A50FB8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14:paraId="6F26616D" w14:textId="5618D9A1" w:rsidR="00774F51" w:rsidRPr="00A50FB8" w:rsidRDefault="0071007F" w:rsidP="00A50FB8">
      <w:pPr>
        <w:spacing w:after="0" w:line="360" w:lineRule="auto"/>
        <w:ind w:left="-142"/>
        <w:jc w:val="both"/>
        <w:rPr>
          <w:rFonts w:ascii="Times New Roman" w:hAnsi="Times New Roman" w:cs="Times New Roman"/>
          <w:bCs/>
          <w:sz w:val="26"/>
          <w:szCs w:val="26"/>
          <w:lang w:val="es-ES"/>
        </w:rPr>
      </w:pPr>
      <w:r w:rsidRPr="00A50FB8">
        <w:rPr>
          <w:rFonts w:ascii="Times New Roman" w:hAnsi="Times New Roman" w:cs="Times New Roman"/>
          <w:b/>
          <w:sz w:val="26"/>
          <w:szCs w:val="26"/>
          <w:lang w:val="es-ES"/>
        </w:rPr>
        <w:t>CONSIDERANDO:</w:t>
      </w:r>
      <w:r w:rsidR="00DA5C3B" w:rsidRPr="00A50FB8">
        <w:rPr>
          <w:rFonts w:ascii="Times New Roman" w:hAnsi="Times New Roman" w:cs="Times New Roman"/>
          <w:bCs/>
          <w:color w:val="FF0000"/>
          <w:sz w:val="26"/>
          <w:szCs w:val="26"/>
          <w:lang w:val="es-ES"/>
        </w:rPr>
        <w:t xml:space="preserve"> </w:t>
      </w:r>
      <w:r w:rsidR="00DA5C3B" w:rsidRPr="00A50FB8">
        <w:rPr>
          <w:rFonts w:ascii="Times New Roman" w:eastAsia="Arial" w:hAnsi="Times New Roman" w:cs="Times New Roman"/>
          <w:sz w:val="26"/>
          <w:szCs w:val="26"/>
        </w:rPr>
        <w:t>Que la promoción del derecho a la salud y a una alimentación sana y adecuada es un mandato constitucional, siendo una obligación del Estado para garantizar el bienestar integral de la población, en ese sentido, la población hondureña debe contar con información accesible y comprensible sobre los productos alimenticios que adquieran, ya que solo así podrán tomar decisiones informadas y responsables.</w:t>
      </w:r>
    </w:p>
    <w:p w14:paraId="716A3EBF" w14:textId="77777777" w:rsidR="0071007F" w:rsidRPr="00A50FB8" w:rsidRDefault="0071007F" w:rsidP="00A50FB8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14:paraId="4AEE2C8B" w14:textId="525FA214" w:rsidR="00E5522F" w:rsidRPr="00A50FB8" w:rsidRDefault="0072771E" w:rsidP="00A50FB8">
      <w:pPr>
        <w:spacing w:after="0" w:line="360" w:lineRule="auto"/>
        <w:ind w:left="-142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50FB8">
        <w:rPr>
          <w:rFonts w:ascii="Times New Roman" w:hAnsi="Times New Roman" w:cs="Times New Roman"/>
          <w:b/>
          <w:sz w:val="26"/>
          <w:szCs w:val="26"/>
          <w:lang w:val="es-ES"/>
        </w:rPr>
        <w:t xml:space="preserve">CONSIDERANDO: </w:t>
      </w:r>
      <w:r w:rsidRPr="00A50FB8">
        <w:rPr>
          <w:rFonts w:ascii="Times New Roman" w:hAnsi="Times New Roman" w:cs="Times New Roman"/>
          <w:sz w:val="26"/>
          <w:szCs w:val="26"/>
          <w:lang w:val="es-ES"/>
        </w:rPr>
        <w:t>Que conforme al artículo 205, atribución 1) de la Constitución</w:t>
      </w:r>
      <w:r w:rsidR="00EE6561" w:rsidRPr="00A50FB8">
        <w:rPr>
          <w:rFonts w:ascii="Times New Roman" w:hAnsi="Times New Roman" w:cs="Times New Roman"/>
          <w:sz w:val="26"/>
          <w:szCs w:val="26"/>
          <w:lang w:val="es-ES"/>
        </w:rPr>
        <w:t>,</w:t>
      </w:r>
      <w:r w:rsidRPr="00A50FB8">
        <w:rPr>
          <w:rFonts w:ascii="Times New Roman" w:hAnsi="Times New Roman" w:cs="Times New Roman"/>
          <w:sz w:val="26"/>
          <w:szCs w:val="26"/>
          <w:lang w:val="es-ES"/>
        </w:rPr>
        <w:t xml:space="preserve"> de la República, es potestad del Congreso Nacional, crear, decretar, interpretar, reformar y derogar las leyes</w:t>
      </w:r>
      <w:r w:rsidR="00E5522F" w:rsidRPr="00A50FB8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487C2C5B" w14:textId="710D0326" w:rsidR="001B10E2" w:rsidRPr="00A50FB8" w:rsidRDefault="001B10E2" w:rsidP="00A50F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14:paraId="1B3EC03E" w14:textId="77777777" w:rsidR="00DB2B9D" w:rsidRPr="00A50FB8" w:rsidRDefault="00DB2B9D" w:rsidP="00A50F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14:paraId="54683D2D" w14:textId="02D6E656" w:rsidR="00C33D68" w:rsidRPr="00A50FB8" w:rsidRDefault="00E25688" w:rsidP="00A50FB8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A50FB8">
        <w:rPr>
          <w:rFonts w:ascii="Times New Roman" w:eastAsia="Arial" w:hAnsi="Times New Roman" w:cs="Times New Roman"/>
          <w:b/>
          <w:sz w:val="26"/>
          <w:szCs w:val="26"/>
        </w:rPr>
        <w:t xml:space="preserve">POR TANTO, </w:t>
      </w:r>
    </w:p>
    <w:p w14:paraId="568737C9" w14:textId="7AF5831D" w:rsidR="00870AD4" w:rsidRPr="00A50FB8" w:rsidRDefault="00DD7D3B" w:rsidP="00A50FB8">
      <w:pPr>
        <w:spacing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50FB8">
        <w:rPr>
          <w:rFonts w:ascii="Times New Roman" w:eastAsia="Arial" w:hAnsi="Times New Roman" w:cs="Times New Roman"/>
          <w:b/>
          <w:sz w:val="26"/>
          <w:szCs w:val="26"/>
        </w:rPr>
        <w:t>DECRETA</w:t>
      </w:r>
    </w:p>
    <w:p w14:paraId="37B3E300" w14:textId="46EC110E" w:rsidR="00870AD4" w:rsidRPr="00A50FB8" w:rsidRDefault="00870AD4" w:rsidP="00A50FB8">
      <w:pPr>
        <w:spacing w:line="360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A50FB8">
        <w:rPr>
          <w:rFonts w:ascii="Times New Roman" w:eastAsia="Arial" w:hAnsi="Times New Roman" w:cs="Times New Roman"/>
          <w:bCs/>
          <w:sz w:val="26"/>
          <w:szCs w:val="26"/>
        </w:rPr>
        <w:t>La siguiente:</w:t>
      </w:r>
    </w:p>
    <w:p w14:paraId="35E3D821" w14:textId="1266D54C" w:rsidR="00123D61" w:rsidRPr="00A50FB8" w:rsidRDefault="00870AD4" w:rsidP="00A50FB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FB8">
        <w:rPr>
          <w:rFonts w:ascii="Times New Roman" w:eastAsia="Arial" w:hAnsi="Times New Roman" w:cs="Times New Roman"/>
          <w:sz w:val="26"/>
          <w:szCs w:val="26"/>
        </w:rPr>
        <w:t>.</w:t>
      </w:r>
      <w:r w:rsidR="00123D61" w:rsidRPr="00A50FB8">
        <w:rPr>
          <w:rFonts w:ascii="Times New Roman" w:hAnsi="Times New Roman" w:cs="Times New Roman"/>
          <w:b/>
          <w:bCs/>
          <w:sz w:val="26"/>
          <w:szCs w:val="26"/>
        </w:rPr>
        <w:t xml:space="preserve"> LEY DE ETIQUETADO FRONTAL</w:t>
      </w:r>
    </w:p>
    <w:p w14:paraId="0E1176D1" w14:textId="4FFF4188" w:rsidR="00A50FB8" w:rsidRPr="00A50FB8" w:rsidRDefault="00A50FB8" w:rsidP="00A50FB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TÍTULO I</w:t>
      </w:r>
    </w:p>
    <w:p w14:paraId="00E735D2" w14:textId="77777777" w:rsidR="00123D61" w:rsidRPr="00A50FB8" w:rsidRDefault="00123D61" w:rsidP="00A50FB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DISPOSICIONES GENERALES</w:t>
      </w:r>
    </w:p>
    <w:p w14:paraId="410865DF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1.- OBJETO</w:t>
      </w:r>
      <w:r w:rsidRPr="00A50FB8">
        <w:rPr>
          <w:rFonts w:ascii="Times New Roman" w:hAnsi="Times New Roman" w:cs="Times New Roman"/>
          <w:sz w:val="26"/>
          <w:szCs w:val="26"/>
        </w:rPr>
        <w:t>. La presente ley tiene por objeto:</w:t>
      </w:r>
    </w:p>
    <w:p w14:paraId="7A38F8C5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 xml:space="preserve">a) Garantizar el derecho a la salud y a una alimentación </w:t>
      </w: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adecuada y responsable </w:t>
      </w:r>
      <w:r w:rsidRPr="00A50FB8">
        <w:rPr>
          <w:rFonts w:ascii="Times New Roman" w:hAnsi="Times New Roman" w:cs="Times New Roman"/>
          <w:sz w:val="26"/>
          <w:szCs w:val="26"/>
        </w:rPr>
        <w:t>a través de la promoción de una alimentación saludable, brindando información nutricional simple y comprensible de los alimentos envasados y bebidas para promover la toma de decisiones asertivas y activas, y resguardar los derechos de los consumidores;</w:t>
      </w:r>
    </w:p>
    <w:p w14:paraId="76ACA449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lastRenderedPageBreak/>
        <w:t>b) Advertir a los consumidores sobre los excesos de componentes como azúcares, sodio, grasas saturadas, grasas totales y calorías, a partir de información clara, oportuna y veraz.</w:t>
      </w:r>
    </w:p>
    <w:p w14:paraId="3C1E141F" w14:textId="4585EC05" w:rsidR="00A50FB8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 xml:space="preserve">c) Promover la prevención de la malnutrición en la población y la reducción de enfermedades no </w:t>
      </w: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transmisibles (ENT).</w:t>
      </w:r>
    </w:p>
    <w:p w14:paraId="7CC599DA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2.-DEFINICIONES.</w:t>
      </w:r>
      <w:r w:rsidRPr="00A50FB8">
        <w:rPr>
          <w:rFonts w:ascii="Times New Roman" w:hAnsi="Times New Roman" w:cs="Times New Roman"/>
          <w:sz w:val="26"/>
          <w:szCs w:val="26"/>
        </w:rPr>
        <w:t xml:space="preserve"> A los efectos de esta ley se entiende por:</w:t>
      </w:r>
    </w:p>
    <w:p w14:paraId="43AC2DBE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 xml:space="preserve">a) 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>Alimentación Saludable:</w:t>
      </w:r>
      <w:r w:rsidRPr="00A50FB8">
        <w:rPr>
          <w:rFonts w:ascii="Times New Roman" w:hAnsi="Times New Roman" w:cs="Times New Roman"/>
          <w:sz w:val="26"/>
          <w:szCs w:val="26"/>
        </w:rPr>
        <w:t xml:space="preserve"> aquella que, basada en criterios de equilibrio y variedad, aporta una cantidad </w:t>
      </w: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optima de nutrientes </w:t>
      </w:r>
      <w:r w:rsidRPr="00A50FB8">
        <w:rPr>
          <w:rFonts w:ascii="Times New Roman" w:hAnsi="Times New Roman" w:cs="Times New Roman"/>
          <w:sz w:val="26"/>
          <w:szCs w:val="26"/>
        </w:rPr>
        <w:t>esenciales y limitada en aquellos nutrientes cuya ingesta en exceso es factor de riesgo de enfermedades no transmisibles;</w:t>
      </w:r>
    </w:p>
    <w:p w14:paraId="3F639B14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b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>) Derecho a la alimentación adecuada:</w:t>
      </w:r>
      <w:r w:rsidRPr="00A50FB8">
        <w:rPr>
          <w:rFonts w:ascii="Times New Roman" w:hAnsi="Times New Roman" w:cs="Times New Roman"/>
          <w:sz w:val="26"/>
          <w:szCs w:val="26"/>
        </w:rPr>
        <w:t xml:space="preserve"> </w:t>
      </w: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aquel derecho que se ejerce cuando toda persona, ya sea sola o en común con otras, tiene acceso físico, informativo y económico</w:t>
      </w:r>
      <w:r w:rsidRPr="00A50FB8">
        <w:rPr>
          <w:rFonts w:ascii="Times New Roman" w:hAnsi="Times New Roman" w:cs="Times New Roman"/>
          <w:sz w:val="26"/>
          <w:szCs w:val="26"/>
        </w:rPr>
        <w:t>, en todo momento, a una alimentación adecuada</w:t>
      </w:r>
      <w:r w:rsidRPr="00A50F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50FB8">
        <w:rPr>
          <w:rFonts w:ascii="Times New Roman" w:hAnsi="Times New Roman" w:cs="Times New Roman"/>
          <w:sz w:val="26"/>
          <w:szCs w:val="26"/>
        </w:rPr>
        <w:t>a los medios para obtenerla;</w:t>
      </w:r>
    </w:p>
    <w:p w14:paraId="6B412BEC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c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>) Nutrientes:</w:t>
      </w:r>
      <w:r w:rsidRPr="00A50FB8">
        <w:rPr>
          <w:rFonts w:ascii="Times New Roman" w:hAnsi="Times New Roman" w:cs="Times New Roman"/>
          <w:sz w:val="26"/>
          <w:szCs w:val="26"/>
        </w:rPr>
        <w:t xml:space="preserve"> </w:t>
      </w: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cualquier sustancia </w:t>
      </w:r>
      <w:r w:rsidRPr="00A50FB8">
        <w:rPr>
          <w:rFonts w:ascii="Times New Roman" w:hAnsi="Times New Roman" w:cs="Times New Roman"/>
          <w:sz w:val="26"/>
          <w:szCs w:val="26"/>
        </w:rPr>
        <w:t>química consumida normalmente como componente de un alimento que: 1) proporciona energía;</w:t>
      </w:r>
      <w:r w:rsidRPr="00A50F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50FB8">
        <w:rPr>
          <w:rFonts w:ascii="Times New Roman" w:hAnsi="Times New Roman" w:cs="Times New Roman"/>
          <w:sz w:val="26"/>
          <w:szCs w:val="26"/>
        </w:rPr>
        <w:t xml:space="preserve">2) es necesaria, o contribuya al crecimiento, desarrollo y mantenimiento de la salud y de la vida; </w:t>
      </w: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y</w:t>
      </w:r>
      <w:r w:rsidRPr="00A50F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50FB8">
        <w:rPr>
          <w:rFonts w:ascii="Times New Roman" w:hAnsi="Times New Roman" w:cs="Times New Roman"/>
          <w:sz w:val="26"/>
          <w:szCs w:val="26"/>
        </w:rPr>
        <w:t>cuya carencia hará que se produzcan cambios químicos o fisiológicos característicos;</w:t>
      </w:r>
    </w:p>
    <w:p w14:paraId="3E3EFEE3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 xml:space="preserve">d) 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>Nutrientes críticos:</w:t>
      </w:r>
      <w:r w:rsidRPr="00A50FB8">
        <w:rPr>
          <w:rFonts w:ascii="Times New Roman" w:hAnsi="Times New Roman" w:cs="Times New Roman"/>
          <w:sz w:val="26"/>
          <w:szCs w:val="26"/>
        </w:rPr>
        <w:t xml:space="preserve"> azúcares, sodio, grasas saturadas y grasas totales;</w:t>
      </w:r>
    </w:p>
    <w:p w14:paraId="11C51193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 xml:space="preserve">e) 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>Rotulado nutricional:</w:t>
      </w:r>
      <w:r w:rsidRPr="00A50FB8">
        <w:rPr>
          <w:rFonts w:ascii="Times New Roman" w:hAnsi="Times New Roman" w:cs="Times New Roman"/>
          <w:sz w:val="26"/>
          <w:szCs w:val="26"/>
        </w:rPr>
        <w:t xml:space="preserve"> es toda descripción destinada a informar al consumidor sobre las propiedades nutricionales, de un alimento o bebida analcohólica, adherida al envase. Comprende la declaración del valor energético y de nutrientes y la declaración de propiedades nutricionales;</w:t>
      </w:r>
    </w:p>
    <w:p w14:paraId="503FF657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 xml:space="preserve">f) 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>Publicidad y promoción:</w:t>
      </w:r>
      <w:r w:rsidRPr="00A50FB8">
        <w:rPr>
          <w:rFonts w:ascii="Times New Roman" w:hAnsi="Times New Roman" w:cs="Times New Roman"/>
          <w:sz w:val="26"/>
          <w:szCs w:val="26"/>
        </w:rPr>
        <w:t xml:space="preserve"> toda forma de comunicación, recomendación o acción comercial con el fin, efecto o posible efecto de dar a conocer, promover directa o indirectamente un producto o su uso;</w:t>
      </w:r>
    </w:p>
    <w:p w14:paraId="40DA3B73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lastRenderedPageBreak/>
        <w:t>g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>) Patrocinio:</w:t>
      </w:r>
      <w:r w:rsidRPr="00A50FB8">
        <w:rPr>
          <w:rFonts w:ascii="Times New Roman" w:hAnsi="Times New Roman" w:cs="Times New Roman"/>
          <w:sz w:val="26"/>
          <w:szCs w:val="26"/>
        </w:rPr>
        <w:t xml:space="preserve"> toda forma de contribución a cualquier acto, actividad o persona con el fin, efecto o posible efecto de promover directa o indirectamente un producto, su uso, una marca comercial o una empresa;</w:t>
      </w:r>
    </w:p>
    <w:p w14:paraId="0F278E6F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h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>) Cara principal:</w:t>
      </w:r>
      <w:r w:rsidRPr="00A50FB8">
        <w:rPr>
          <w:rFonts w:ascii="Times New Roman" w:hAnsi="Times New Roman" w:cs="Times New Roman"/>
          <w:sz w:val="26"/>
          <w:szCs w:val="26"/>
        </w:rPr>
        <w:t xml:space="preserve"> es la parte de la rotulación donde se consigna en sus formas más relevante la denominación de venta y la marca o el logo, si los hubiere;</w:t>
      </w:r>
    </w:p>
    <w:p w14:paraId="7B900220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 xml:space="preserve">i) 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>Sello de advertencia:</w:t>
      </w:r>
      <w:r w:rsidRPr="00A50FB8">
        <w:rPr>
          <w:rFonts w:ascii="Times New Roman" w:hAnsi="Times New Roman" w:cs="Times New Roman"/>
          <w:sz w:val="26"/>
          <w:szCs w:val="26"/>
        </w:rPr>
        <w:t xml:space="preserve"> sello que se presenta de manera gráfica en la cara principal o frente del envase de los productos, que consiste en la presencia de una o más imágenes tipo advertencia que indica que el producto presenta niveles excesivos de nutrientes críticos y/o valor energético en relación a determinados indicadores.</w:t>
      </w:r>
    </w:p>
    <w:p w14:paraId="5EAE829B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j)</w:t>
      </w:r>
      <w:r w:rsidRPr="00A50FB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Etiquetado Frontal:</w:t>
      </w:r>
      <w:r w:rsidRPr="00A50FB8">
        <w:rPr>
          <w:rFonts w:ascii="Times New Roman" w:hAnsi="Times New Roman" w:cs="Times New Roman"/>
          <w:sz w:val="26"/>
          <w:szCs w:val="26"/>
        </w:rPr>
        <w:t xml:space="preserve"> </w:t>
      </w: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es una etiqueta situada en la parte frontal de los empaques de alimentos y bebidas que proporciona información clara y rápida sobre el contenido de nutrientes como calorías, azúcares, grasas y sodio. </w:t>
      </w:r>
    </w:p>
    <w:p w14:paraId="67D54D3F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k) 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 xml:space="preserve">Malnutrición: </w:t>
      </w:r>
      <w:r w:rsidRPr="00A50FB8">
        <w:rPr>
          <w:rFonts w:ascii="Times New Roman" w:hAnsi="Times New Roman" w:cs="Times New Roman"/>
          <w:sz w:val="26"/>
          <w:szCs w:val="26"/>
        </w:rPr>
        <w:t>es un estado que ocurre cuando el cuerpo no recibe suficientes nutrientes esenciales, o recibe demasiados. Puede manifestarse como desnutrición, donde hay una deficiencia de calorías, proteínas, o micronutrientes, o como sobrealimentación, que puede llevar a la obesidad y problemas relacionados con el exceso de ciertos nutrientes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D015B06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Se entiende también a las leyendas por el contenido de edulcorantes o cafeína;</w:t>
      </w:r>
    </w:p>
    <w:p w14:paraId="380E0006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 xml:space="preserve">j) 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>Alimento envasado:</w:t>
      </w:r>
      <w:r w:rsidRPr="00A50FB8">
        <w:rPr>
          <w:rFonts w:ascii="Times New Roman" w:hAnsi="Times New Roman" w:cs="Times New Roman"/>
          <w:sz w:val="26"/>
          <w:szCs w:val="26"/>
        </w:rPr>
        <w:t xml:space="preserve"> es todo alimento contenido en un envase, cualquiera sea su origen, envasado en ausencia del cliente, listo para ofrecerlo al consumidor;</w:t>
      </w:r>
    </w:p>
    <w:p w14:paraId="0C23AFFD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 xml:space="preserve">k) 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>Información Nutricional Complementaria (INC):</w:t>
      </w:r>
      <w:r w:rsidRPr="00A50FB8">
        <w:rPr>
          <w:rFonts w:ascii="Times New Roman" w:hAnsi="Times New Roman" w:cs="Times New Roman"/>
          <w:sz w:val="26"/>
          <w:szCs w:val="26"/>
        </w:rPr>
        <w:t xml:space="preserve"> cualquier representación que afirme, sugiera o implique que un alimento o bebida posee propiedades nutricionales particulares, especialmente, pero no sólo, en relación a su valor energético y contenido de proteínas, grasas, carbohidratos y fibra alimentaria, así como con su contenido de nutrientes críticos, vitaminas y minerales.</w:t>
      </w:r>
    </w:p>
    <w:p w14:paraId="265CA1C4" w14:textId="1FBB2919" w:rsidR="00A50FB8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lastRenderedPageBreak/>
        <w:t>ARTÍCULO 3.- SUJETOS OBLIGADOS.</w:t>
      </w:r>
      <w:r w:rsidRPr="00A50FB8">
        <w:rPr>
          <w:rFonts w:ascii="Times New Roman" w:hAnsi="Times New Roman" w:cs="Times New Roman"/>
          <w:sz w:val="26"/>
          <w:szCs w:val="26"/>
        </w:rPr>
        <w:t xml:space="preserve"> Quedan sujetos a las obligaciones establecidas en la </w:t>
      </w: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presente ley todas las personas naturales y jurídicas, que fabriquen, produzcan, elaboren fraccionen, envasen, encomienden envasar y/o fabricar, distribuyan, transporten comercialicen, almacenen e importen, que hayan puesto su marca o integren la cadena de comercialización de alimentos y bebidas de consumo humano, en todo el territorio nacional.</w:t>
      </w:r>
    </w:p>
    <w:p w14:paraId="6A245CE0" w14:textId="77777777" w:rsidR="00A50FB8" w:rsidRPr="00A50FB8" w:rsidRDefault="00A50FB8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E78A99D" w14:textId="047DF58D" w:rsidR="00A50FB8" w:rsidRPr="00A50FB8" w:rsidRDefault="00A50FB8" w:rsidP="00A50FB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TÍTULO II</w:t>
      </w:r>
    </w:p>
    <w:p w14:paraId="70887D32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DE LOS ALIMENTOS PRE ENVASADOS, ENVASADOS CON CONTENIDO DE CALORÍAS, AZÚCARES, GRASAS SATURADAS. GRASAS TOTALES Y SODIO</w:t>
      </w:r>
    </w:p>
    <w:p w14:paraId="3F37D84E" w14:textId="77777777" w:rsidR="00123D61" w:rsidRPr="00A50FB8" w:rsidRDefault="00123D61" w:rsidP="00A50FB8">
      <w:pPr>
        <w:spacing w:line="36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ARTÍCULO 4.- ETIQUETADO FRONTAL SELLO EN CARA PRINCIPAL.</w:t>
      </w: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Los alimentos y bebidas pre envasados y envasados en ausencia del cliente y comercializados en Honduras, en cuya composición final el contenido de nutrientes críticos y su valor energético exceda los valores establecidos de acuerdo al artículo 6 de la presente ley, deben incluir en el etiquetado frontal un sello de advertencia indeleble por cada nutriente crítico en exceso, según corresponda:</w:t>
      </w:r>
    </w:p>
    <w:p w14:paraId="5C720CF7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a) "EXCESO EN AZÚCARES";</w:t>
      </w:r>
    </w:p>
    <w:p w14:paraId="1E683766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b) "EXCESO EN SODIO":</w:t>
      </w:r>
    </w:p>
    <w:p w14:paraId="1F220B77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c) "EXCESO EN GRASAS SATURADAS".</w:t>
      </w:r>
    </w:p>
    <w:p w14:paraId="781E8BAD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d) "EXCESO EN GRASAS TOTALES"; y,</w:t>
      </w:r>
    </w:p>
    <w:p w14:paraId="46E15592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e) "EXCESO EN CALORÍAS".</w:t>
      </w:r>
    </w:p>
    <w:p w14:paraId="4D9CA744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En caso de contener edulcorantes, el envase o empaque debe contener una leyenda precautoria inmediatamente por debajo de los sellos de advertencia con la leyenda</w:t>
      </w:r>
    </w:p>
    <w:p w14:paraId="0DC9C4C2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lastRenderedPageBreak/>
        <w:t>"CONTIENE EDULCORANTES, NO RECOMENDABLE EN NIÑOS/AS".</w:t>
      </w:r>
    </w:p>
    <w:p w14:paraId="108DECEB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En caso de contener cafeína, el envase o empaque debe contener una leyenda precautoria inmediatamente por debajo de los sellos de advertencia con la leyenda:</w:t>
      </w:r>
    </w:p>
    <w:p w14:paraId="2FC6ADD1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"CONTIENE CAFEÍNA EVITAR EN NIÑOS Y NIÑAS".</w:t>
      </w:r>
    </w:p>
    <w:p w14:paraId="7406F879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Lo establecido se extiende a cajas y cualquier otro tipo de empaquetado que contenga los productos en cuestión.</w:t>
      </w:r>
    </w:p>
    <w:p w14:paraId="4A773A16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5.- Características del sello de advertencia.</w:t>
      </w:r>
      <w:r w:rsidRPr="00A50FB8">
        <w:rPr>
          <w:rFonts w:ascii="Times New Roman" w:hAnsi="Times New Roman" w:cs="Times New Roman"/>
          <w:sz w:val="26"/>
          <w:szCs w:val="26"/>
        </w:rPr>
        <w:t xml:space="preserve"> El sistema de advertencias debe contar con las </w:t>
      </w: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siguientes disposiciones:</w:t>
      </w:r>
    </w:p>
    <w:p w14:paraId="5AFC28D8" w14:textId="467511E3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a) El sello adoptará la forma de octágonos de color negro con borde letras de color blanco en mayúsculas y en idioma español;</w:t>
      </w:r>
    </w:p>
    <w:p w14:paraId="16B7D1EB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b) El tamaño de cada sello no será nunca inferior al cinco por ciento (5%) de la superficie de la cara principal del envase o empaque;</w:t>
      </w:r>
    </w:p>
    <w:p w14:paraId="24FCE9FB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c) No podrá estar cubierto de forma parcial o total por ningún otro elemento.</w:t>
      </w:r>
    </w:p>
    <w:p w14:paraId="15A91236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En caso de que el área de la cara principal del envase o empaque sea igual o menor a diez (10) centímetros cuadrados, y contenga más de un (1) sello, la autoridad de aplicación determinará la forma adecuada de colocación de los sellos.</w:t>
      </w:r>
    </w:p>
    <w:p w14:paraId="122C54CC" w14:textId="75038630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6.- VALORES MÁXIMOS.</w:t>
      </w:r>
      <w:r w:rsidRPr="00A50FB8">
        <w:rPr>
          <w:rFonts w:ascii="Times New Roman" w:hAnsi="Times New Roman" w:cs="Times New Roman"/>
          <w:sz w:val="26"/>
          <w:szCs w:val="26"/>
        </w:rPr>
        <w:t xml:space="preserve"> Los valores máximos de azúcares, grasas saturadas, grasas totales y sodio, deben cumplir los límites del "Perfil de Nutrientes" establecidos </w:t>
      </w:r>
      <w:r w:rsidR="00926108" w:rsidRPr="00A50FB8">
        <w:rPr>
          <w:rFonts w:ascii="Times New Roman" w:hAnsi="Times New Roman" w:cs="Times New Roman"/>
          <w:sz w:val="26"/>
          <w:szCs w:val="26"/>
        </w:rPr>
        <w:t>por la</w:t>
      </w:r>
      <w:r w:rsidRPr="00A50FB8">
        <w:rPr>
          <w:rFonts w:ascii="Times New Roman" w:hAnsi="Times New Roman" w:cs="Times New Roman"/>
          <w:sz w:val="26"/>
          <w:szCs w:val="26"/>
        </w:rPr>
        <w:t xml:space="preserve"> Organización Panamericana de la Salud.</w:t>
      </w:r>
    </w:p>
    <w:p w14:paraId="49BDCBE8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En cuanto al valor energético, la autoridad de aplicación debe establecer parámetros específicos para su determinación.</w:t>
      </w:r>
    </w:p>
    <w:p w14:paraId="11446D28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 xml:space="preserve">En el caso de concentrados líquidos o en polvo para preparar bebidas, se debe tomar la estandarización del producto reconstituido según la declaración realizada por el </w:t>
      </w:r>
      <w:r w:rsidRPr="00A50FB8">
        <w:rPr>
          <w:rFonts w:ascii="Times New Roman" w:hAnsi="Times New Roman" w:cs="Times New Roman"/>
          <w:sz w:val="26"/>
          <w:szCs w:val="26"/>
        </w:rPr>
        <w:lastRenderedPageBreak/>
        <w:t>fabricante en la inscripción del producto realizada frente a la autoridad competente y que figura en el envase.</w:t>
      </w:r>
    </w:p>
    <w:p w14:paraId="091C6443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La autoridad de aplicación debe establecer un cronograma de etapas en relación a los límites establecidos para determinar el exceso de nutrientes críticos y valores energéticos, no pudiendo el mismo superar los dos (2) años a partir de la obligación de cumplimiento de la presente ley. El cronograma de cumplimiento gradual no puede ser prorrogado.</w:t>
      </w:r>
    </w:p>
    <w:p w14:paraId="213F11D1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 xml:space="preserve">ARTÍCULO </w:t>
      </w:r>
      <w:r w:rsidRPr="00A50FB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7.- EXCEPCIÓN.</w:t>
      </w: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exceptúa del etiquetado frontal</w:t>
      </w:r>
      <w:r w:rsidRPr="00A50FB8">
        <w:rPr>
          <w:rFonts w:ascii="Times New Roman" w:hAnsi="Times New Roman" w:cs="Times New Roman"/>
          <w:strike/>
          <w:color w:val="000000" w:themeColor="text1"/>
          <w:sz w:val="26"/>
          <w:szCs w:val="26"/>
        </w:rPr>
        <w:t xml:space="preserve"> </w:t>
      </w:r>
    </w:p>
    <w:p w14:paraId="0B9B509A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a) Azúcar común,</w:t>
      </w:r>
    </w:p>
    <w:p w14:paraId="606FD6F8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b) Aceites vegetales,</w:t>
      </w:r>
    </w:p>
    <w:p w14:paraId="3D96DCAF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c) Frutos secos; y,</w:t>
      </w:r>
    </w:p>
    <w:p w14:paraId="5F9CF153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d) Sal común de mesa.</w:t>
      </w:r>
    </w:p>
    <w:p w14:paraId="22E2EF7F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FB8">
        <w:rPr>
          <w:rFonts w:ascii="Times New Roman" w:hAnsi="Times New Roman" w:cs="Times New Roman"/>
          <w:color w:val="000000" w:themeColor="text1"/>
          <w:sz w:val="26"/>
          <w:szCs w:val="26"/>
        </w:rPr>
        <w:t>e) Café</w:t>
      </w:r>
    </w:p>
    <w:p w14:paraId="770A95A7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8.- DECLARACIÓN OBLIGATORIA DE AZÚCARES.</w:t>
      </w:r>
      <w:r w:rsidRPr="00A50FB8">
        <w:rPr>
          <w:rFonts w:ascii="Times New Roman" w:hAnsi="Times New Roman" w:cs="Times New Roman"/>
          <w:sz w:val="26"/>
          <w:szCs w:val="26"/>
        </w:rPr>
        <w:t xml:space="preserve"> Es obligatorio declarar el contenido cuantitativo de azúcares en la etiqueta nutricional de los alimentos preenvasados y envasados para consumo humano.</w:t>
      </w:r>
    </w:p>
    <w:p w14:paraId="6C1C228C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9.-</w:t>
      </w:r>
      <w:r w:rsidRPr="00A50FB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PROHIBICIONES EN ENVASES. </w:t>
      </w:r>
      <w:r w:rsidRPr="00A50FB8">
        <w:rPr>
          <w:rFonts w:ascii="Times New Roman" w:hAnsi="Times New Roman" w:cs="Times New Roman"/>
          <w:sz w:val="26"/>
          <w:szCs w:val="26"/>
        </w:rPr>
        <w:t>Los alimentos y bebidas envasadas que contengan algún sello de advertencia no pueden incorporar en sus envases</w:t>
      </w:r>
    </w:p>
    <w:p w14:paraId="0E6650DE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a) Información nutricional complementaria;</w:t>
      </w:r>
    </w:p>
    <w:p w14:paraId="06391FCE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b) La inclusión de logos o frases con el patrocinio o avales de sociedades científicas o asociaciones civiles;</w:t>
      </w:r>
    </w:p>
    <w:p w14:paraId="3AB3C015" w14:textId="290F4FB6" w:rsidR="00A50FB8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lastRenderedPageBreak/>
        <w:t>c) Personajes infantiles, dibujos animados, mascotas de marca, embajadores de marca, celebridades, deportistas, juegos y cualquier otro elemento interactivo que esté dirigido para incitar el consumo, la compra o elección de estos productos.</w:t>
      </w:r>
    </w:p>
    <w:p w14:paraId="20FFD453" w14:textId="77777777" w:rsidR="00A50FB8" w:rsidRPr="00A50FB8" w:rsidRDefault="00A50FB8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581CB7" w14:textId="7C49DFC2" w:rsidR="00A50FB8" w:rsidRPr="00A50FB8" w:rsidRDefault="00A50FB8" w:rsidP="00A50FB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TÍTULO III</w:t>
      </w:r>
    </w:p>
    <w:p w14:paraId="22664373" w14:textId="14339E99" w:rsidR="00123D61" w:rsidRPr="00A50FB8" w:rsidRDefault="00123D61" w:rsidP="00B0002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DE LA PUBLICIDAD, PROMOCIÓN Y PATROCINIO</w:t>
      </w:r>
    </w:p>
    <w:p w14:paraId="4836644D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10.- PROHIBICIONES.</w:t>
      </w:r>
      <w:r w:rsidRPr="00A50FB8">
        <w:rPr>
          <w:rFonts w:ascii="Times New Roman" w:hAnsi="Times New Roman" w:cs="Times New Roman"/>
          <w:sz w:val="26"/>
          <w:szCs w:val="26"/>
        </w:rPr>
        <w:t xml:space="preserve"> En los casos de publicidad, promoción lo patrocinio por cualquier medio, de los alimentos y/o bebidas analcohólicas que contengan al menos un sello de advertencia:</w:t>
      </w:r>
      <w:bookmarkStart w:id="2" w:name="_GoBack"/>
      <w:bookmarkEnd w:id="2"/>
    </w:p>
    <w:p w14:paraId="69B2A96C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a) Tienen prohibido resaltar declaraciones nutricionales complementarias que destaquen cualidades positivas y/o nutritivas de los productos en cuestión, a fin de no promover la confusión respecto de los aportes nutricionales;</w:t>
      </w:r>
    </w:p>
    <w:p w14:paraId="061A9112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b) Deben visibilizarse y/o enunciarse en su totalidad los sellos de advertencia que correspondan al producto en cuestión cada vez que sea expuesto el envase;</w:t>
      </w:r>
    </w:p>
    <w:p w14:paraId="443C042E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C)Tienen prohibida la promoción o entrega a título gratuito</w:t>
      </w:r>
    </w:p>
    <w:p w14:paraId="4D792BBB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d) No se utilizarán personajes infantiles.</w:t>
      </w:r>
    </w:p>
    <w:p w14:paraId="3C8F88AA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e) Entregar obsequios, premios, regalos, accesorios, descargas digitales o cualquier otro elemento.</w:t>
      </w:r>
    </w:p>
    <w:p w14:paraId="697AB287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50FB8">
        <w:rPr>
          <w:rFonts w:ascii="Times New Roman" w:hAnsi="Times New Roman" w:cs="Times New Roman"/>
          <w:i/>
          <w:iCs/>
          <w:sz w:val="26"/>
          <w:szCs w:val="26"/>
        </w:rPr>
        <w:t>f) La participación o promesa de participación en concursos, juegos, eventos deportivos, musicales, teatrales o culturales que promuevan el consumo de estos productos.</w:t>
      </w:r>
    </w:p>
    <w:p w14:paraId="231FDDE8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i/>
          <w:iCs/>
          <w:sz w:val="26"/>
          <w:szCs w:val="26"/>
        </w:rPr>
        <w:t>g) Promover la compra del producto para hacer donaciones o cumplir fines humanitarios</w:t>
      </w:r>
      <w:r w:rsidRPr="00A50FB8">
        <w:rPr>
          <w:rFonts w:ascii="Times New Roman" w:hAnsi="Times New Roman" w:cs="Times New Roman"/>
          <w:sz w:val="26"/>
          <w:szCs w:val="26"/>
        </w:rPr>
        <w:t>.</w:t>
      </w:r>
    </w:p>
    <w:p w14:paraId="072176B9" w14:textId="50411FD1" w:rsidR="00A50FB8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h) Cualquier otra que dicte la Agencia de Regulaci</w:t>
      </w:r>
      <w:r w:rsidR="00B00028">
        <w:rPr>
          <w:rFonts w:ascii="Times New Roman" w:hAnsi="Times New Roman" w:cs="Times New Roman"/>
          <w:sz w:val="26"/>
          <w:szCs w:val="26"/>
        </w:rPr>
        <w:t>ón Sanitaria bajo su reglamento</w:t>
      </w:r>
    </w:p>
    <w:p w14:paraId="69D7A674" w14:textId="34B8C9B3" w:rsidR="00A50FB8" w:rsidRPr="00A50FB8" w:rsidRDefault="00A50FB8" w:rsidP="00A50FB8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A50FB8">
        <w:rPr>
          <w:rFonts w:ascii="Times New Roman" w:hAnsi="Times New Roman" w:cs="Times New Roman"/>
          <w:b/>
          <w:sz w:val="26"/>
          <w:szCs w:val="26"/>
        </w:rPr>
        <w:lastRenderedPageBreak/>
        <w:t>TÍTULO IV</w:t>
      </w:r>
    </w:p>
    <w:p w14:paraId="149C39F6" w14:textId="77777777" w:rsidR="00123D61" w:rsidRPr="00A50FB8" w:rsidRDefault="00123D61" w:rsidP="00B0002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PROMOCIÓN DE LA ALIMENTACIÓN SALUDABLE EN LOS ESTABLECIMIENTOS EDUCATIVOS</w:t>
      </w:r>
    </w:p>
    <w:p w14:paraId="48685DF8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 xml:space="preserve">ARTÍCULO 11.- HÁBITOS DE ALIMENTACIÓN SALUDABLE. </w:t>
      </w:r>
      <w:r w:rsidRPr="00A50FB8">
        <w:rPr>
          <w:rFonts w:ascii="Times New Roman" w:hAnsi="Times New Roman" w:cs="Times New Roman"/>
          <w:sz w:val="26"/>
          <w:szCs w:val="26"/>
        </w:rPr>
        <w:t>La Secretaría de Estado en el Despacho de Educación deberá promover, a través de los profesionales académicos calificados, la inclusión de actividades didácticas y de políticas que establezcan los contenidos mínimos de educación alimentaria nutricional en los establecimientos educativos de nivel prebásico, básico y medio del país, con el objeto de contribuir al desarrollo de hábitos de alimentación saludable y advertir sobre los efectos nocivos de la malnutrición.</w:t>
      </w:r>
    </w:p>
    <w:p w14:paraId="25D0DE2E" w14:textId="3D960620" w:rsidR="00A50FB8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12.- ENTORNOS ESCOLARES.</w:t>
      </w:r>
      <w:r w:rsidRPr="00A50FB8">
        <w:rPr>
          <w:rFonts w:ascii="Times New Roman" w:hAnsi="Times New Roman" w:cs="Times New Roman"/>
          <w:sz w:val="26"/>
          <w:szCs w:val="26"/>
        </w:rPr>
        <w:t xml:space="preserve"> Los alimentos y bebidas que contengan al menos un (1) sello o leyenda de advertencia no deben ser comercializados, almacenados, publicitados, promocionados o patrocinados en los establecimientos educativos que conforman el nivel prebásico, básico y medio del Sistema Educativo Nacional.</w:t>
      </w:r>
    </w:p>
    <w:p w14:paraId="08120AE9" w14:textId="1841B51C" w:rsidR="00A50FB8" w:rsidRPr="00A50FB8" w:rsidRDefault="00A50FB8" w:rsidP="00A50FB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FB8">
        <w:rPr>
          <w:rFonts w:ascii="Times New Roman" w:hAnsi="Times New Roman" w:cs="Times New Roman"/>
          <w:b/>
          <w:sz w:val="26"/>
          <w:szCs w:val="26"/>
        </w:rPr>
        <w:t>TÍTULO V</w:t>
      </w:r>
    </w:p>
    <w:p w14:paraId="0DCC3A1D" w14:textId="77777777" w:rsidR="00123D61" w:rsidRPr="00A50FB8" w:rsidRDefault="00123D61" w:rsidP="00A50FB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DE LA AUTORIDAD DE APLICACIÓN</w:t>
      </w:r>
    </w:p>
    <w:p w14:paraId="6EDE20DB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13.- AUTORIDAD DE APLICACIÓN.</w:t>
      </w:r>
      <w:r w:rsidRPr="00A50FB8">
        <w:rPr>
          <w:rFonts w:ascii="Times New Roman" w:hAnsi="Times New Roman" w:cs="Times New Roman"/>
          <w:sz w:val="26"/>
          <w:szCs w:val="26"/>
        </w:rPr>
        <w:t xml:space="preserve"> La</w:t>
      </w:r>
      <w:r w:rsidRPr="00A50F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50FB8">
        <w:rPr>
          <w:rFonts w:ascii="Times New Roman" w:hAnsi="Times New Roman" w:cs="Times New Roman"/>
          <w:sz w:val="26"/>
          <w:szCs w:val="26"/>
        </w:rPr>
        <w:t>Agencia de Regulación Sanitaria (ARSA) será la autoridad de aplicación de la presente ley.</w:t>
      </w:r>
    </w:p>
    <w:p w14:paraId="5A9F65D9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14.- FACULTADES.</w:t>
      </w:r>
      <w:r w:rsidRPr="00A50FB8">
        <w:rPr>
          <w:rFonts w:ascii="Times New Roman" w:hAnsi="Times New Roman" w:cs="Times New Roman"/>
          <w:sz w:val="26"/>
          <w:szCs w:val="26"/>
        </w:rPr>
        <w:t xml:space="preserve"> Son facultades de la autoridad de aplicación:</w:t>
      </w:r>
    </w:p>
    <w:p w14:paraId="30130C13" w14:textId="77777777" w:rsidR="00123D61" w:rsidRPr="00A50FB8" w:rsidRDefault="00123D61" w:rsidP="00A50FB8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Difundir información sobre la importancia de la alimentación} saludable en la población; los resultados de los avances y descubrimientos relevantes que, en orden a la alimentación y su injerencia en la salud de la población, se vayan produciendo y publicando por la Organización Panamericana de la Salud:</w:t>
      </w:r>
    </w:p>
    <w:p w14:paraId="65C3115D" w14:textId="77777777" w:rsidR="00123D61" w:rsidRPr="00A50FB8" w:rsidRDefault="00123D61" w:rsidP="00A50FB8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lastRenderedPageBreak/>
        <w:t>Controlar, vigilar y fiscalizar el cumplimiento y aplicación de las medidas preventivas, correctivas y sancionatorias conforme a lo dispuesto en la presente ley y su reglamento.</w:t>
      </w:r>
    </w:p>
    <w:p w14:paraId="0077D4E0" w14:textId="64F71D67" w:rsidR="00A50FB8" w:rsidRPr="00A50FB8" w:rsidRDefault="00123D61" w:rsidP="00A50FB8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 xml:space="preserve"> Cualquier otra función que sea necesaria para la implementación de esta ley.</w:t>
      </w:r>
    </w:p>
    <w:p w14:paraId="073FE03B" w14:textId="77EF8F3B" w:rsidR="00123D61" w:rsidRPr="00A50FB8" w:rsidRDefault="00A50FB8" w:rsidP="00A50FB8">
      <w:pPr>
        <w:pStyle w:val="Prrafodelista"/>
        <w:spacing w:line="360" w:lineRule="auto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FB8">
        <w:rPr>
          <w:rFonts w:ascii="Times New Roman" w:hAnsi="Times New Roman" w:cs="Times New Roman"/>
          <w:b/>
          <w:sz w:val="26"/>
          <w:szCs w:val="26"/>
        </w:rPr>
        <w:t>TÍTULO VI</w:t>
      </w:r>
    </w:p>
    <w:p w14:paraId="3889EC69" w14:textId="77777777" w:rsidR="00123D61" w:rsidRPr="00A50FB8" w:rsidRDefault="00123D61" w:rsidP="00A50FB8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DE LAS SANCIONES</w:t>
      </w:r>
    </w:p>
    <w:p w14:paraId="1E3F3BBB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ARTICULO 15.- SANCIONES.</w:t>
      </w:r>
      <w:r w:rsidRPr="00A50FB8">
        <w:rPr>
          <w:rFonts w:ascii="Times New Roman" w:hAnsi="Times New Roman" w:cs="Times New Roman"/>
          <w:sz w:val="26"/>
          <w:szCs w:val="26"/>
        </w:rPr>
        <w:t xml:space="preserve"> Las infracciones a las disposiciones de la presente ley serán pasibles de las sanciones de:</w:t>
      </w:r>
    </w:p>
    <w:p w14:paraId="7AE348A0" w14:textId="77777777" w:rsidR="00123D61" w:rsidRPr="00A50FB8" w:rsidRDefault="00123D61" w:rsidP="00A50FB8">
      <w:pPr>
        <w:pStyle w:val="Prrafodelist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a)  Amonestación escrita;</w:t>
      </w:r>
    </w:p>
    <w:p w14:paraId="7C661E34" w14:textId="77777777" w:rsidR="00123D61" w:rsidRPr="00A50FB8" w:rsidRDefault="00123D61" w:rsidP="00A50FB8">
      <w:pPr>
        <w:pStyle w:val="Prrafodelist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b)  Veinte (20) salarios mínimos;</w:t>
      </w:r>
    </w:p>
    <w:p w14:paraId="74A1A94C" w14:textId="77777777" w:rsidR="00123D61" w:rsidRPr="00A50FB8" w:rsidRDefault="00123D61" w:rsidP="00A50FB8">
      <w:pPr>
        <w:pStyle w:val="Prrafodelist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c)  Suspensión temporal de la licencia sanitaria y/o registro sanitario.</w:t>
      </w:r>
    </w:p>
    <w:p w14:paraId="15D4A6E2" w14:textId="3E0DC908" w:rsidR="00123D61" w:rsidRPr="00A50FB8" w:rsidRDefault="00123D61" w:rsidP="00A50FB8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Cancelación definitiva de la licencia sanitaria y/o registro sanitario.</w:t>
      </w:r>
    </w:p>
    <w:p w14:paraId="1A593E23" w14:textId="1D031AF9" w:rsidR="00A50FB8" w:rsidRPr="00A50FB8" w:rsidRDefault="00A50FB8" w:rsidP="00A50FB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TÍTULO VII</w:t>
      </w:r>
    </w:p>
    <w:p w14:paraId="4FB31D16" w14:textId="477D3FF0" w:rsidR="00A50FB8" w:rsidRPr="00A50FB8" w:rsidRDefault="00123D61" w:rsidP="00A50FB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 xml:space="preserve">DISPOSICIONES TRANSITORIAS </w:t>
      </w:r>
      <w:r w:rsidR="00A50FB8" w:rsidRPr="00A50FB8">
        <w:rPr>
          <w:rFonts w:ascii="Times New Roman" w:hAnsi="Times New Roman" w:cs="Times New Roman"/>
          <w:b/>
          <w:bCs/>
          <w:sz w:val="26"/>
          <w:szCs w:val="26"/>
        </w:rPr>
        <w:t>Y FINALES</w:t>
      </w:r>
    </w:p>
    <w:p w14:paraId="62DE2E01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16.- DISPOSICIÓN FINAL.</w:t>
      </w:r>
      <w:r w:rsidRPr="00A50FB8">
        <w:rPr>
          <w:rFonts w:ascii="Times New Roman" w:hAnsi="Times New Roman" w:cs="Times New Roman"/>
          <w:sz w:val="26"/>
          <w:szCs w:val="26"/>
        </w:rPr>
        <w:t xml:space="preserve"> El sistema de etiquetado frontal de advertencia dispuesto en el artículo 5 de la presente ley debe hacerse en forma separada e independiente a la declaración de ingredientes e información nutricional establecida en el Art. 23 de la Ley de Protección al Consumidor y otras disposiciones sanitarias</w:t>
      </w:r>
    </w:p>
    <w:p w14:paraId="513E437D" w14:textId="77777777" w:rsidR="00B905F3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17.- DISPOSICIÓN TRANSITORIA.</w:t>
      </w:r>
      <w:r w:rsidRPr="00A50FB8">
        <w:rPr>
          <w:rFonts w:ascii="Times New Roman" w:hAnsi="Times New Roman" w:cs="Times New Roman"/>
          <w:sz w:val="26"/>
          <w:szCs w:val="26"/>
        </w:rPr>
        <w:t xml:space="preserve"> Las disposiciones establecidas en esta ley deben cumplirse en un plazo no mayor a doce (12) meses de su entrada en vigencia.</w:t>
      </w:r>
      <w:r w:rsidR="00B905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14:paraId="574CB987" w14:textId="4A12E093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 xml:space="preserve">Las Micro, Pequeñas y Medianas Empresas, como así también las cooperativas en el marco de la economía popular, y los proveedores de productos del sector de la agricultura familiar, pueden exceder el límite de implementación en un plazo no </w:t>
      </w:r>
      <w:r w:rsidRPr="00A50FB8">
        <w:rPr>
          <w:rFonts w:ascii="Times New Roman" w:hAnsi="Times New Roman" w:cs="Times New Roman"/>
          <w:sz w:val="26"/>
          <w:szCs w:val="26"/>
        </w:rPr>
        <w:lastRenderedPageBreak/>
        <w:t>mayor a los veinticuatro (24) meses de entrada en vigencia, con posibilidad de prorrogar este plazo en caso de que el sujeto obligado pueda justificar motivos pertinentes.</w:t>
      </w:r>
    </w:p>
    <w:p w14:paraId="35764ED4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18.-</w:t>
      </w:r>
      <w:r w:rsidRPr="00A50FB8">
        <w:rPr>
          <w:rFonts w:ascii="Times New Roman" w:hAnsi="Times New Roman" w:cs="Times New Roman"/>
          <w:sz w:val="26"/>
          <w:szCs w:val="26"/>
        </w:rPr>
        <w:t xml:space="preserve"> La Agencia de Regulación Sanitaria (ARSA) podrá disponer, en caso de que el sujeto obligado pueda justificar motivos pertinentes, una prórroga de ciento ochenta (180) días a los plazos previstos en el artículo 19 de la presente ley.</w:t>
      </w:r>
    </w:p>
    <w:p w14:paraId="16BAF7B4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>ARTÍCULO 19.-</w:t>
      </w:r>
      <w:r w:rsidRPr="00A50FB8">
        <w:rPr>
          <w:rFonts w:ascii="Times New Roman" w:hAnsi="Times New Roman" w:cs="Times New Roman"/>
          <w:sz w:val="26"/>
          <w:szCs w:val="26"/>
        </w:rPr>
        <w:t xml:space="preserve"> Los alimentos y bebidas cuya fecha de elaboración sea anterior a la entrada en vigencia de la presente ley, y requieran Etiquetado Frontal de Advertencia (EFA), no se retirarán del mercado, pudiendo permanecer a la venta hasta agotar existencia.</w:t>
      </w:r>
    </w:p>
    <w:p w14:paraId="1DBD8252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 xml:space="preserve"> ARTICULO 20.- REGLAMENTACIÓN.</w:t>
      </w:r>
      <w:r w:rsidRPr="00A50FB8">
        <w:rPr>
          <w:rFonts w:ascii="Times New Roman" w:hAnsi="Times New Roman" w:cs="Times New Roman"/>
          <w:sz w:val="26"/>
          <w:szCs w:val="26"/>
        </w:rPr>
        <w:t xml:space="preserve"> La Agencia de Regulación Sanitaria (ARSA) debe reglamentar la presente ley dentro de los noventa (90) días de promulgada y debe dictar las normas complementarias que resulten necesarias para su aplicación.</w:t>
      </w:r>
    </w:p>
    <w:p w14:paraId="0A3D33AC" w14:textId="77777777" w:rsidR="00123D61" w:rsidRPr="00A50FB8" w:rsidRDefault="00123D61" w:rsidP="00A50F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b/>
          <w:bCs/>
          <w:sz w:val="26"/>
          <w:szCs w:val="26"/>
        </w:rPr>
        <w:t xml:space="preserve">Artículo 21.- </w:t>
      </w:r>
      <w:r w:rsidRPr="00A50FB8">
        <w:rPr>
          <w:rFonts w:ascii="Times New Roman" w:hAnsi="Times New Roman" w:cs="Times New Roman"/>
          <w:sz w:val="26"/>
          <w:szCs w:val="26"/>
        </w:rPr>
        <w:t>El presente Decreto entrará en vigencia a partir del día de su publicación en el Diario Oficial "La Gaceta"</w:t>
      </w:r>
    </w:p>
    <w:p w14:paraId="1BA947AD" w14:textId="68F40395" w:rsidR="00870AD4" w:rsidRPr="00A50FB8" w:rsidRDefault="00123D61" w:rsidP="00A50FB8">
      <w:pPr>
        <w:spacing w:line="36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50FB8">
        <w:rPr>
          <w:rFonts w:ascii="Times New Roman" w:hAnsi="Times New Roman" w:cs="Times New Roman"/>
          <w:sz w:val="26"/>
          <w:szCs w:val="26"/>
        </w:rPr>
        <w:t>Dado en la Ciudad de Tegucigalpa, Municipio del Distrito Central, en el Salón de Sesiones del Congreso Nacional, a los ________días del mes de _________del 2024.</w:t>
      </w:r>
    </w:p>
    <w:p w14:paraId="75E00DC7" w14:textId="44003622" w:rsidR="00B905F3" w:rsidRDefault="00B905F3" w:rsidP="00A50FB8">
      <w:pPr>
        <w:spacing w:after="0" w:line="36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tbl>
      <w:tblPr>
        <w:tblStyle w:val="Tablaconcuadrcula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4"/>
        <w:gridCol w:w="5503"/>
      </w:tblGrid>
      <w:tr w:rsidR="00A50FB8" w14:paraId="1ECD94D2" w14:textId="77777777" w:rsidTr="00B905F3">
        <w:tc>
          <w:tcPr>
            <w:tcW w:w="11057" w:type="dxa"/>
            <w:gridSpan w:val="2"/>
          </w:tcPr>
          <w:p w14:paraId="13C4132A" w14:textId="4C4E4D97" w:rsidR="00A50FB8" w:rsidRPr="00A50FB8" w:rsidRDefault="00A50FB8" w:rsidP="00B905F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50FB8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LUIS ROLANDO REDONDO GUIFARRO</w:t>
            </w:r>
          </w:p>
          <w:p w14:paraId="1D38958A" w14:textId="27BC6705" w:rsidR="00A50FB8" w:rsidRDefault="00A50FB8" w:rsidP="00A50FB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50FB8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PRESIDENTE</w:t>
            </w:r>
          </w:p>
        </w:tc>
      </w:tr>
      <w:tr w:rsidR="00A50FB8" w14:paraId="163EC9EC" w14:textId="77777777" w:rsidTr="00B905F3">
        <w:tc>
          <w:tcPr>
            <w:tcW w:w="5554" w:type="dxa"/>
          </w:tcPr>
          <w:p w14:paraId="524EB5A6" w14:textId="77777777" w:rsidR="00A50FB8" w:rsidRDefault="00A50FB8" w:rsidP="00A50FB8">
            <w:pPr>
              <w:spacing w:line="36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50FB8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LUZ ANGÉLICA SMITH MEJÍA     </w:t>
            </w:r>
          </w:p>
          <w:p w14:paraId="4FD2ECEB" w14:textId="58FE3A6E" w:rsidR="00A50FB8" w:rsidRDefault="00A50FB8" w:rsidP="00B905F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50FB8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SECRETARIA</w:t>
            </w:r>
          </w:p>
        </w:tc>
        <w:tc>
          <w:tcPr>
            <w:tcW w:w="5503" w:type="dxa"/>
          </w:tcPr>
          <w:p w14:paraId="6EA58F7B" w14:textId="77777777" w:rsidR="00A50FB8" w:rsidRDefault="00A50FB8" w:rsidP="00A50FB8">
            <w:pPr>
              <w:spacing w:line="36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50FB8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JOSUE FABRICIO CARBAJAL SANDOVAL</w:t>
            </w:r>
          </w:p>
          <w:p w14:paraId="64C5AA37" w14:textId="77777777" w:rsidR="00B905F3" w:rsidRPr="00A50FB8" w:rsidRDefault="00B905F3" w:rsidP="00B905F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50FB8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SECRETARIO</w:t>
            </w:r>
          </w:p>
          <w:p w14:paraId="0E1FFD44" w14:textId="77777777" w:rsidR="00B905F3" w:rsidRPr="00A50FB8" w:rsidRDefault="00B905F3" w:rsidP="00B905F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14:paraId="69D7C8CA" w14:textId="3A29BF88" w:rsidR="00B905F3" w:rsidRDefault="00B905F3" w:rsidP="00A50FB8">
            <w:pPr>
              <w:spacing w:line="36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</w:tr>
    </w:tbl>
    <w:p w14:paraId="07831214" w14:textId="77777777" w:rsidR="00A50FB8" w:rsidRPr="00A50FB8" w:rsidRDefault="00A50FB8" w:rsidP="00A50FB8">
      <w:pPr>
        <w:spacing w:after="0" w:line="36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14:paraId="1A7C4427" w14:textId="77777777" w:rsidR="00870AD4" w:rsidRPr="00A50FB8" w:rsidRDefault="00870AD4" w:rsidP="00A50FB8">
      <w:pPr>
        <w:spacing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sectPr w:rsidR="00870AD4" w:rsidRPr="00A50FB8" w:rsidSect="00A50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93"/>
      <w:pgMar w:top="1418" w:right="1701" w:bottom="2665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55C96" w14:textId="77777777" w:rsidR="00333274" w:rsidRDefault="00333274">
      <w:pPr>
        <w:spacing w:after="0" w:line="240" w:lineRule="auto"/>
      </w:pPr>
      <w:r>
        <w:separator/>
      </w:r>
    </w:p>
  </w:endnote>
  <w:endnote w:type="continuationSeparator" w:id="0">
    <w:p w14:paraId="33348ABB" w14:textId="77777777" w:rsidR="00333274" w:rsidRDefault="0033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25D26" w14:textId="77777777" w:rsidR="00E02617" w:rsidRDefault="00E026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139D7BF" w14:textId="77777777" w:rsidR="00C65538" w:rsidRDefault="00C65538"/>
  <w:p w14:paraId="7D9C6231" w14:textId="77777777" w:rsidR="00C65538" w:rsidRDefault="00C6553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F6599" w14:textId="0F199F37" w:rsidR="00E02617" w:rsidRDefault="008C5E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9A04D9">
      <w:rPr>
        <w:rFonts w:ascii="Brush Script MT" w:eastAsia="Arial" w:hAnsi="Brush Script MT"/>
        <w:sz w:val="24"/>
        <w:szCs w:val="24"/>
      </w:rPr>
      <w:t xml:space="preserve">Congreso del Pueblo </w:t>
    </w:r>
    <w:r w:rsidR="00E02617">
      <w:rPr>
        <w:color w:val="000000"/>
      </w:rPr>
      <w:fldChar w:fldCharType="begin"/>
    </w:r>
    <w:r w:rsidR="00E02617">
      <w:rPr>
        <w:color w:val="000000"/>
      </w:rPr>
      <w:instrText>PAGE</w:instrText>
    </w:r>
    <w:r w:rsidR="00E02617">
      <w:rPr>
        <w:color w:val="000000"/>
      </w:rPr>
      <w:fldChar w:fldCharType="separate"/>
    </w:r>
    <w:r w:rsidR="00B00028">
      <w:rPr>
        <w:noProof/>
        <w:color w:val="000000"/>
      </w:rPr>
      <w:t>14</w:t>
    </w:r>
    <w:r w:rsidR="00E02617">
      <w:rPr>
        <w:color w:val="000000"/>
      </w:rPr>
      <w:fldChar w:fldCharType="end"/>
    </w:r>
  </w:p>
  <w:p w14:paraId="15198204" w14:textId="77777777" w:rsidR="00E02617" w:rsidRDefault="00E026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87A4C16" w14:textId="77777777" w:rsidR="00C65538" w:rsidRDefault="00C65538"/>
  <w:p w14:paraId="5B9557C6" w14:textId="77777777" w:rsidR="00C65538" w:rsidRDefault="00C6553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EC21A" w14:textId="77777777" w:rsidR="00E02617" w:rsidRDefault="00E026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DFE50" w14:textId="77777777" w:rsidR="00333274" w:rsidRDefault="00333274">
      <w:pPr>
        <w:spacing w:after="0" w:line="240" w:lineRule="auto"/>
      </w:pPr>
      <w:r>
        <w:separator/>
      </w:r>
    </w:p>
  </w:footnote>
  <w:footnote w:type="continuationSeparator" w:id="0">
    <w:p w14:paraId="01239351" w14:textId="77777777" w:rsidR="00333274" w:rsidRDefault="0033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25FB" w14:textId="77777777" w:rsidR="00E02617" w:rsidRDefault="00E026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DB43B51" w14:textId="77777777" w:rsidR="00C65538" w:rsidRDefault="00C65538"/>
  <w:p w14:paraId="72236C00" w14:textId="77777777" w:rsidR="00C65538" w:rsidRDefault="00C6553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F5C5C" w14:textId="4D62DD22" w:rsidR="00E02617" w:rsidRDefault="00E026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3C63FA0A" wp14:editId="6CF15FE2">
          <wp:extent cx="1472541" cy="1022037"/>
          <wp:effectExtent l="0" t="0" r="0" b="698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186" cy="103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F53CB">
      <w:rPr>
        <w:noProof/>
        <w:color w:val="000000"/>
        <w:lang w:val="es-ES" w:eastAsia="es-ES"/>
      </w:rPr>
      <mc:AlternateContent>
        <mc:Choice Requires="wps">
          <w:drawing>
            <wp:inline distT="0" distB="0" distL="0" distR="0" wp14:anchorId="45280EA0" wp14:editId="1BA735D7">
              <wp:extent cx="304800" cy="304800"/>
              <wp:effectExtent l="0" t="0" r="0" b="0"/>
              <wp:docPr id="3" name="Rectángulo 3" descr="blob:https://web.whatsapp.com/ad2983df-7ad0-4d6b-8b9c-ade55f30ae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rect w14:anchorId="5147CC45" id="Rectángulo 3" o:spid="_x0000_s1026" alt="blob:https://web.whatsapp.com/ad2983df-7ad0-4d6b-8b9c-ade55f30ae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1B3995A6" w14:textId="77777777" w:rsidR="00C65538" w:rsidRDefault="00C6553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C7AD" w14:textId="77777777" w:rsidR="00E02617" w:rsidRDefault="00E026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03AE"/>
    <w:multiLevelType w:val="hybridMultilevel"/>
    <w:tmpl w:val="BE7057D6"/>
    <w:lvl w:ilvl="0" w:tplc="266AFAC0">
      <w:start w:val="1"/>
      <w:numFmt w:val="lowerLetter"/>
      <w:lvlText w:val="%1)"/>
      <w:lvlJc w:val="left"/>
      <w:pPr>
        <w:ind w:left="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2CB008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828B6A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0A109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2A5004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42975C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7C8932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2492BE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844C0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51E97"/>
    <w:multiLevelType w:val="hybridMultilevel"/>
    <w:tmpl w:val="85242AC0"/>
    <w:lvl w:ilvl="0" w:tplc="85626734">
      <w:start w:val="1"/>
      <w:numFmt w:val="lowerLetter"/>
      <w:lvlText w:val="%1)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88916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0FDCC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CC1B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8A33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69076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A3202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22D5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0FD06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A5712"/>
    <w:multiLevelType w:val="hybridMultilevel"/>
    <w:tmpl w:val="50424B58"/>
    <w:lvl w:ilvl="0" w:tplc="BDFA9A28">
      <w:start w:val="1"/>
      <w:numFmt w:val="lowerLetter"/>
      <w:lvlText w:val="%1)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3422BA">
      <w:start w:val="1"/>
      <w:numFmt w:val="lowerLetter"/>
      <w:lvlText w:val="%2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E01860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5E4CAA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129DEE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4C7934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E6BC64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C6C04A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4631E6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0207F"/>
    <w:multiLevelType w:val="hybridMultilevel"/>
    <w:tmpl w:val="2D289BC0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0F8A"/>
    <w:multiLevelType w:val="hybridMultilevel"/>
    <w:tmpl w:val="1234912C"/>
    <w:lvl w:ilvl="0" w:tplc="480A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4F4"/>
    <w:multiLevelType w:val="hybridMultilevel"/>
    <w:tmpl w:val="42B69602"/>
    <w:lvl w:ilvl="0" w:tplc="457E61E4">
      <w:start w:val="1"/>
      <w:numFmt w:val="lowerLetter"/>
      <w:lvlText w:val="%1)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4248A">
      <w:start w:val="1"/>
      <w:numFmt w:val="lowerLetter"/>
      <w:lvlText w:val="%2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81AA6">
      <w:start w:val="1"/>
      <w:numFmt w:val="lowerRoman"/>
      <w:lvlText w:val="%3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2FFBE">
      <w:start w:val="1"/>
      <w:numFmt w:val="decimal"/>
      <w:lvlText w:val="%4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C4D20">
      <w:start w:val="1"/>
      <w:numFmt w:val="lowerLetter"/>
      <w:lvlText w:val="%5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6B67A">
      <w:start w:val="1"/>
      <w:numFmt w:val="lowerRoman"/>
      <w:lvlText w:val="%6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EB788">
      <w:start w:val="1"/>
      <w:numFmt w:val="decimal"/>
      <w:lvlText w:val="%7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211CE">
      <w:start w:val="1"/>
      <w:numFmt w:val="lowerLetter"/>
      <w:lvlText w:val="%8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0E3BA">
      <w:start w:val="1"/>
      <w:numFmt w:val="lowerRoman"/>
      <w:lvlText w:val="%9"/>
      <w:lvlJc w:val="left"/>
      <w:pPr>
        <w:ind w:left="6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5C106D"/>
    <w:multiLevelType w:val="hybridMultilevel"/>
    <w:tmpl w:val="A2923AE6"/>
    <w:lvl w:ilvl="0" w:tplc="4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788" w:hanging="360"/>
      </w:pPr>
    </w:lvl>
    <w:lvl w:ilvl="2" w:tplc="480A001B" w:tentative="1">
      <w:start w:val="1"/>
      <w:numFmt w:val="lowerRoman"/>
      <w:lvlText w:val="%3."/>
      <w:lvlJc w:val="right"/>
      <w:pPr>
        <w:ind w:left="2508" w:hanging="180"/>
      </w:pPr>
    </w:lvl>
    <w:lvl w:ilvl="3" w:tplc="480A000F" w:tentative="1">
      <w:start w:val="1"/>
      <w:numFmt w:val="decimal"/>
      <w:lvlText w:val="%4."/>
      <w:lvlJc w:val="left"/>
      <w:pPr>
        <w:ind w:left="3228" w:hanging="360"/>
      </w:pPr>
    </w:lvl>
    <w:lvl w:ilvl="4" w:tplc="480A0019" w:tentative="1">
      <w:start w:val="1"/>
      <w:numFmt w:val="lowerLetter"/>
      <w:lvlText w:val="%5."/>
      <w:lvlJc w:val="left"/>
      <w:pPr>
        <w:ind w:left="3948" w:hanging="360"/>
      </w:pPr>
    </w:lvl>
    <w:lvl w:ilvl="5" w:tplc="480A001B" w:tentative="1">
      <w:start w:val="1"/>
      <w:numFmt w:val="lowerRoman"/>
      <w:lvlText w:val="%6."/>
      <w:lvlJc w:val="right"/>
      <w:pPr>
        <w:ind w:left="4668" w:hanging="180"/>
      </w:pPr>
    </w:lvl>
    <w:lvl w:ilvl="6" w:tplc="480A000F" w:tentative="1">
      <w:start w:val="1"/>
      <w:numFmt w:val="decimal"/>
      <w:lvlText w:val="%7."/>
      <w:lvlJc w:val="left"/>
      <w:pPr>
        <w:ind w:left="5388" w:hanging="360"/>
      </w:pPr>
    </w:lvl>
    <w:lvl w:ilvl="7" w:tplc="480A0019" w:tentative="1">
      <w:start w:val="1"/>
      <w:numFmt w:val="lowerLetter"/>
      <w:lvlText w:val="%8."/>
      <w:lvlJc w:val="left"/>
      <w:pPr>
        <w:ind w:left="6108" w:hanging="360"/>
      </w:pPr>
    </w:lvl>
    <w:lvl w:ilvl="8" w:tplc="4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3F367E"/>
    <w:multiLevelType w:val="hybridMultilevel"/>
    <w:tmpl w:val="F44003DA"/>
    <w:lvl w:ilvl="0" w:tplc="480A0017">
      <w:start w:val="1"/>
      <w:numFmt w:val="lowerLetter"/>
      <w:lvlText w:val="%1)"/>
      <w:lvlJc w:val="left"/>
      <w:pPr>
        <w:ind w:left="9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27CC6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C7CF2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CE94C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CB7DA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88E90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24B0C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C7C78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695A4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9A5CC6"/>
    <w:multiLevelType w:val="hybridMultilevel"/>
    <w:tmpl w:val="3E64D51A"/>
    <w:lvl w:ilvl="0" w:tplc="480A0017">
      <w:start w:val="1"/>
      <w:numFmt w:val="lowerLetter"/>
      <w:lvlText w:val="%1)"/>
      <w:lvlJc w:val="left"/>
      <w:pPr>
        <w:ind w:left="1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5C573A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A486B6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9B36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7E94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7CA2A4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3A60AE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E075C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EE081C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FE393C"/>
    <w:multiLevelType w:val="hybridMultilevel"/>
    <w:tmpl w:val="CBDE9F6C"/>
    <w:lvl w:ilvl="0" w:tplc="989C0718">
      <w:start w:val="2"/>
      <w:numFmt w:val="decimal"/>
      <w:lvlText w:val="%1)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E8FF2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A2DD4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ADDE6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4D286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8B394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C4B02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6CC6A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EACFE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E92952"/>
    <w:multiLevelType w:val="hybridMultilevel"/>
    <w:tmpl w:val="3BA495CA"/>
    <w:lvl w:ilvl="0" w:tplc="1A0CA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D60D1"/>
    <w:multiLevelType w:val="hybridMultilevel"/>
    <w:tmpl w:val="FF0E46CA"/>
    <w:lvl w:ilvl="0" w:tplc="2B06CB68">
      <w:start w:val="1"/>
      <w:numFmt w:val="lowerLetter"/>
      <w:lvlText w:val="%1)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8A0A8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AE7A2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EA4D2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22F8E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29756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ADCD2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A8C40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09518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BA2E66"/>
    <w:multiLevelType w:val="hybridMultilevel"/>
    <w:tmpl w:val="55D4305C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362AB"/>
    <w:multiLevelType w:val="hybridMultilevel"/>
    <w:tmpl w:val="081EE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F522A"/>
    <w:multiLevelType w:val="hybridMultilevel"/>
    <w:tmpl w:val="D7F21818"/>
    <w:lvl w:ilvl="0" w:tplc="9EBAEAFE">
      <w:start w:val="1"/>
      <w:numFmt w:val="lowerLetter"/>
      <w:lvlText w:val="%1)"/>
      <w:lvlJc w:val="left"/>
      <w:pPr>
        <w:ind w:left="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46B376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6C4680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4420D0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1CE570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F86AB2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88EC68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44571C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AA699A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C821BF"/>
    <w:multiLevelType w:val="hybridMultilevel"/>
    <w:tmpl w:val="801ADFF0"/>
    <w:lvl w:ilvl="0" w:tplc="56A09EC6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171" w:hanging="360"/>
      </w:pPr>
    </w:lvl>
    <w:lvl w:ilvl="2" w:tplc="480A001B" w:tentative="1">
      <w:start w:val="1"/>
      <w:numFmt w:val="lowerRoman"/>
      <w:lvlText w:val="%3."/>
      <w:lvlJc w:val="right"/>
      <w:pPr>
        <w:ind w:left="1891" w:hanging="180"/>
      </w:pPr>
    </w:lvl>
    <w:lvl w:ilvl="3" w:tplc="480A000F" w:tentative="1">
      <w:start w:val="1"/>
      <w:numFmt w:val="decimal"/>
      <w:lvlText w:val="%4."/>
      <w:lvlJc w:val="left"/>
      <w:pPr>
        <w:ind w:left="2611" w:hanging="360"/>
      </w:pPr>
    </w:lvl>
    <w:lvl w:ilvl="4" w:tplc="480A0019" w:tentative="1">
      <w:start w:val="1"/>
      <w:numFmt w:val="lowerLetter"/>
      <w:lvlText w:val="%5."/>
      <w:lvlJc w:val="left"/>
      <w:pPr>
        <w:ind w:left="3331" w:hanging="360"/>
      </w:pPr>
    </w:lvl>
    <w:lvl w:ilvl="5" w:tplc="480A001B" w:tentative="1">
      <w:start w:val="1"/>
      <w:numFmt w:val="lowerRoman"/>
      <w:lvlText w:val="%6."/>
      <w:lvlJc w:val="right"/>
      <w:pPr>
        <w:ind w:left="4051" w:hanging="180"/>
      </w:pPr>
    </w:lvl>
    <w:lvl w:ilvl="6" w:tplc="480A000F" w:tentative="1">
      <w:start w:val="1"/>
      <w:numFmt w:val="decimal"/>
      <w:lvlText w:val="%7."/>
      <w:lvlJc w:val="left"/>
      <w:pPr>
        <w:ind w:left="4771" w:hanging="360"/>
      </w:pPr>
    </w:lvl>
    <w:lvl w:ilvl="7" w:tplc="480A0019" w:tentative="1">
      <w:start w:val="1"/>
      <w:numFmt w:val="lowerLetter"/>
      <w:lvlText w:val="%8."/>
      <w:lvlJc w:val="left"/>
      <w:pPr>
        <w:ind w:left="5491" w:hanging="360"/>
      </w:pPr>
    </w:lvl>
    <w:lvl w:ilvl="8" w:tplc="480A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  <w:num w:numId="12">
    <w:abstractNumId w:val="14"/>
  </w:num>
  <w:num w:numId="13">
    <w:abstractNumId w:val="12"/>
  </w:num>
  <w:num w:numId="14">
    <w:abstractNumId w:val="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68"/>
    <w:rsid w:val="000072CB"/>
    <w:rsid w:val="000130AA"/>
    <w:rsid w:val="00013E79"/>
    <w:rsid w:val="000166F0"/>
    <w:rsid w:val="000433CD"/>
    <w:rsid w:val="00064D81"/>
    <w:rsid w:val="00065D72"/>
    <w:rsid w:val="00070803"/>
    <w:rsid w:val="00073E5A"/>
    <w:rsid w:val="00075D8D"/>
    <w:rsid w:val="0008651E"/>
    <w:rsid w:val="00087AD4"/>
    <w:rsid w:val="00087E60"/>
    <w:rsid w:val="00091ED0"/>
    <w:rsid w:val="00092566"/>
    <w:rsid w:val="00095742"/>
    <w:rsid w:val="00097808"/>
    <w:rsid w:val="00097E91"/>
    <w:rsid w:val="000B570B"/>
    <w:rsid w:val="000C3548"/>
    <w:rsid w:val="000C6D2D"/>
    <w:rsid w:val="000D1DB2"/>
    <w:rsid w:val="000D2A2D"/>
    <w:rsid w:val="000D47E1"/>
    <w:rsid w:val="000D6D76"/>
    <w:rsid w:val="000E1CE2"/>
    <w:rsid w:val="000E4FA5"/>
    <w:rsid w:val="000F5BFA"/>
    <w:rsid w:val="00101B33"/>
    <w:rsid w:val="00102FE9"/>
    <w:rsid w:val="001031B1"/>
    <w:rsid w:val="001047CB"/>
    <w:rsid w:val="00105EE6"/>
    <w:rsid w:val="00106077"/>
    <w:rsid w:val="00120AAD"/>
    <w:rsid w:val="00123D61"/>
    <w:rsid w:val="00141DFF"/>
    <w:rsid w:val="00142E10"/>
    <w:rsid w:val="001456BC"/>
    <w:rsid w:val="00150DED"/>
    <w:rsid w:val="00152157"/>
    <w:rsid w:val="00156263"/>
    <w:rsid w:val="00163B77"/>
    <w:rsid w:val="00164F2A"/>
    <w:rsid w:val="00183A84"/>
    <w:rsid w:val="00184627"/>
    <w:rsid w:val="00185B7A"/>
    <w:rsid w:val="00191DEE"/>
    <w:rsid w:val="00194728"/>
    <w:rsid w:val="001A1CE2"/>
    <w:rsid w:val="001A7EB4"/>
    <w:rsid w:val="001B0067"/>
    <w:rsid w:val="001B0195"/>
    <w:rsid w:val="001B058D"/>
    <w:rsid w:val="001B10E2"/>
    <w:rsid w:val="001B2FC8"/>
    <w:rsid w:val="001B38FA"/>
    <w:rsid w:val="001B7B0F"/>
    <w:rsid w:val="001C01E1"/>
    <w:rsid w:val="001C2627"/>
    <w:rsid w:val="001C3F23"/>
    <w:rsid w:val="001D10FC"/>
    <w:rsid w:val="001D65B3"/>
    <w:rsid w:val="001D749E"/>
    <w:rsid w:val="001E4F09"/>
    <w:rsid w:val="001E6E46"/>
    <w:rsid w:val="001E75BD"/>
    <w:rsid w:val="001F7070"/>
    <w:rsid w:val="00204AA3"/>
    <w:rsid w:val="00213A7D"/>
    <w:rsid w:val="00215511"/>
    <w:rsid w:val="0021674C"/>
    <w:rsid w:val="002323E6"/>
    <w:rsid w:val="0023430F"/>
    <w:rsid w:val="00235CCA"/>
    <w:rsid w:val="00247CD7"/>
    <w:rsid w:val="00252DE1"/>
    <w:rsid w:val="002544CE"/>
    <w:rsid w:val="002560D2"/>
    <w:rsid w:val="00256539"/>
    <w:rsid w:val="0026065B"/>
    <w:rsid w:val="002666D7"/>
    <w:rsid w:val="00267BFD"/>
    <w:rsid w:val="0027082D"/>
    <w:rsid w:val="00270839"/>
    <w:rsid w:val="00272240"/>
    <w:rsid w:val="0027668B"/>
    <w:rsid w:val="00280E70"/>
    <w:rsid w:val="002815D8"/>
    <w:rsid w:val="002831E2"/>
    <w:rsid w:val="00284EE0"/>
    <w:rsid w:val="002939FC"/>
    <w:rsid w:val="00294CAD"/>
    <w:rsid w:val="00296FEC"/>
    <w:rsid w:val="002A5301"/>
    <w:rsid w:val="002B00C2"/>
    <w:rsid w:val="002B00CE"/>
    <w:rsid w:val="002B58BF"/>
    <w:rsid w:val="002B5C8D"/>
    <w:rsid w:val="002C5FAE"/>
    <w:rsid w:val="002C7FDE"/>
    <w:rsid w:val="002D0DFC"/>
    <w:rsid w:val="002D2FAB"/>
    <w:rsid w:val="002D3664"/>
    <w:rsid w:val="002D498D"/>
    <w:rsid w:val="002D739C"/>
    <w:rsid w:val="002E55CD"/>
    <w:rsid w:val="002F039F"/>
    <w:rsid w:val="002F7A33"/>
    <w:rsid w:val="003033D2"/>
    <w:rsid w:val="003048A2"/>
    <w:rsid w:val="0030603B"/>
    <w:rsid w:val="00306A96"/>
    <w:rsid w:val="00307E87"/>
    <w:rsid w:val="00313F12"/>
    <w:rsid w:val="0031675C"/>
    <w:rsid w:val="00317863"/>
    <w:rsid w:val="003223D2"/>
    <w:rsid w:val="00326931"/>
    <w:rsid w:val="00331263"/>
    <w:rsid w:val="00333274"/>
    <w:rsid w:val="003369B7"/>
    <w:rsid w:val="003414FA"/>
    <w:rsid w:val="00341F9F"/>
    <w:rsid w:val="0034367D"/>
    <w:rsid w:val="00344254"/>
    <w:rsid w:val="003519BC"/>
    <w:rsid w:val="00355D14"/>
    <w:rsid w:val="00356BE8"/>
    <w:rsid w:val="00356E33"/>
    <w:rsid w:val="00361C7B"/>
    <w:rsid w:val="00362C12"/>
    <w:rsid w:val="0036574A"/>
    <w:rsid w:val="00376E2C"/>
    <w:rsid w:val="00382FAE"/>
    <w:rsid w:val="0038656C"/>
    <w:rsid w:val="0038760B"/>
    <w:rsid w:val="003916AD"/>
    <w:rsid w:val="00392B14"/>
    <w:rsid w:val="003B17B5"/>
    <w:rsid w:val="003B48DF"/>
    <w:rsid w:val="003C6153"/>
    <w:rsid w:val="003D35A6"/>
    <w:rsid w:val="003D5025"/>
    <w:rsid w:val="003D60E6"/>
    <w:rsid w:val="003E32B7"/>
    <w:rsid w:val="003E5186"/>
    <w:rsid w:val="003F07A2"/>
    <w:rsid w:val="003F0963"/>
    <w:rsid w:val="003F0C85"/>
    <w:rsid w:val="003F77BD"/>
    <w:rsid w:val="0040117D"/>
    <w:rsid w:val="00403204"/>
    <w:rsid w:val="00403595"/>
    <w:rsid w:val="004102C0"/>
    <w:rsid w:val="00411A18"/>
    <w:rsid w:val="00412387"/>
    <w:rsid w:val="00425656"/>
    <w:rsid w:val="00426F4E"/>
    <w:rsid w:val="00427D6F"/>
    <w:rsid w:val="0043267C"/>
    <w:rsid w:val="004332DD"/>
    <w:rsid w:val="00442580"/>
    <w:rsid w:val="00444090"/>
    <w:rsid w:val="004475C1"/>
    <w:rsid w:val="004526DD"/>
    <w:rsid w:val="004535DA"/>
    <w:rsid w:val="004537E7"/>
    <w:rsid w:val="00455B2D"/>
    <w:rsid w:val="00456FC5"/>
    <w:rsid w:val="00457873"/>
    <w:rsid w:val="004735C7"/>
    <w:rsid w:val="0048422C"/>
    <w:rsid w:val="00487D14"/>
    <w:rsid w:val="004903D3"/>
    <w:rsid w:val="0049727D"/>
    <w:rsid w:val="004B013F"/>
    <w:rsid w:val="004B0B4F"/>
    <w:rsid w:val="004B75FD"/>
    <w:rsid w:val="004C6CED"/>
    <w:rsid w:val="004C7C2C"/>
    <w:rsid w:val="004D3F2C"/>
    <w:rsid w:val="004E263E"/>
    <w:rsid w:val="004E310B"/>
    <w:rsid w:val="004E3548"/>
    <w:rsid w:val="004E6BF5"/>
    <w:rsid w:val="00507E9B"/>
    <w:rsid w:val="00513239"/>
    <w:rsid w:val="005242D6"/>
    <w:rsid w:val="005250AE"/>
    <w:rsid w:val="00525674"/>
    <w:rsid w:val="00532787"/>
    <w:rsid w:val="005345E4"/>
    <w:rsid w:val="00537F79"/>
    <w:rsid w:val="00545DA0"/>
    <w:rsid w:val="00550A72"/>
    <w:rsid w:val="00560D3F"/>
    <w:rsid w:val="005620F7"/>
    <w:rsid w:val="005659BA"/>
    <w:rsid w:val="00570818"/>
    <w:rsid w:val="00570975"/>
    <w:rsid w:val="0057285D"/>
    <w:rsid w:val="00585F4E"/>
    <w:rsid w:val="00591D5E"/>
    <w:rsid w:val="00597C69"/>
    <w:rsid w:val="005A51BC"/>
    <w:rsid w:val="005A5B85"/>
    <w:rsid w:val="005A5E8C"/>
    <w:rsid w:val="005A7DE6"/>
    <w:rsid w:val="005B2D06"/>
    <w:rsid w:val="005B3F9A"/>
    <w:rsid w:val="005B46C0"/>
    <w:rsid w:val="005B6844"/>
    <w:rsid w:val="005C6020"/>
    <w:rsid w:val="005C62C3"/>
    <w:rsid w:val="005C6B26"/>
    <w:rsid w:val="005C73E5"/>
    <w:rsid w:val="005D1801"/>
    <w:rsid w:val="005E5217"/>
    <w:rsid w:val="005F0339"/>
    <w:rsid w:val="005F2C3F"/>
    <w:rsid w:val="00605D76"/>
    <w:rsid w:val="00606CC8"/>
    <w:rsid w:val="00606FC6"/>
    <w:rsid w:val="006113A0"/>
    <w:rsid w:val="00613C1F"/>
    <w:rsid w:val="00620D1F"/>
    <w:rsid w:val="00621570"/>
    <w:rsid w:val="00627BF2"/>
    <w:rsid w:val="00630450"/>
    <w:rsid w:val="006316F3"/>
    <w:rsid w:val="006330A2"/>
    <w:rsid w:val="00635650"/>
    <w:rsid w:val="00637E17"/>
    <w:rsid w:val="00637EFB"/>
    <w:rsid w:val="00646034"/>
    <w:rsid w:val="00647F0A"/>
    <w:rsid w:val="00653EB3"/>
    <w:rsid w:val="00656780"/>
    <w:rsid w:val="006655F6"/>
    <w:rsid w:val="00675C72"/>
    <w:rsid w:val="0068201F"/>
    <w:rsid w:val="006908F2"/>
    <w:rsid w:val="006947C9"/>
    <w:rsid w:val="006A0FF2"/>
    <w:rsid w:val="006A4071"/>
    <w:rsid w:val="006A46AA"/>
    <w:rsid w:val="006A715E"/>
    <w:rsid w:val="006B7473"/>
    <w:rsid w:val="006C27E2"/>
    <w:rsid w:val="006C64D5"/>
    <w:rsid w:val="006C73EC"/>
    <w:rsid w:val="006D105A"/>
    <w:rsid w:val="006D71CD"/>
    <w:rsid w:val="006D7544"/>
    <w:rsid w:val="006E20CA"/>
    <w:rsid w:val="006E390A"/>
    <w:rsid w:val="006E44BF"/>
    <w:rsid w:val="006E6547"/>
    <w:rsid w:val="006F14EB"/>
    <w:rsid w:val="006F574F"/>
    <w:rsid w:val="00702CC3"/>
    <w:rsid w:val="0070341B"/>
    <w:rsid w:val="0071007F"/>
    <w:rsid w:val="00711B2C"/>
    <w:rsid w:val="00711DAE"/>
    <w:rsid w:val="00712774"/>
    <w:rsid w:val="00714A14"/>
    <w:rsid w:val="0071545C"/>
    <w:rsid w:val="00717B64"/>
    <w:rsid w:val="007228E2"/>
    <w:rsid w:val="00725FC7"/>
    <w:rsid w:val="007263FC"/>
    <w:rsid w:val="0072771E"/>
    <w:rsid w:val="00731D75"/>
    <w:rsid w:val="0073291E"/>
    <w:rsid w:val="00733C0D"/>
    <w:rsid w:val="00741EBD"/>
    <w:rsid w:val="007473CB"/>
    <w:rsid w:val="00750D83"/>
    <w:rsid w:val="0075248C"/>
    <w:rsid w:val="00753188"/>
    <w:rsid w:val="0075573F"/>
    <w:rsid w:val="00755822"/>
    <w:rsid w:val="007610A2"/>
    <w:rsid w:val="007638C3"/>
    <w:rsid w:val="00771A9E"/>
    <w:rsid w:val="00772A8D"/>
    <w:rsid w:val="00774F51"/>
    <w:rsid w:val="0079021C"/>
    <w:rsid w:val="007927E7"/>
    <w:rsid w:val="00792FB4"/>
    <w:rsid w:val="00797267"/>
    <w:rsid w:val="00797C08"/>
    <w:rsid w:val="007A09DE"/>
    <w:rsid w:val="007A0A57"/>
    <w:rsid w:val="007A4C47"/>
    <w:rsid w:val="007A713E"/>
    <w:rsid w:val="007B7512"/>
    <w:rsid w:val="007C180F"/>
    <w:rsid w:val="007C3D23"/>
    <w:rsid w:val="007D0965"/>
    <w:rsid w:val="007D5E76"/>
    <w:rsid w:val="007E7ECE"/>
    <w:rsid w:val="007F0AEE"/>
    <w:rsid w:val="007F0D49"/>
    <w:rsid w:val="007F5ADA"/>
    <w:rsid w:val="007F6658"/>
    <w:rsid w:val="007F724F"/>
    <w:rsid w:val="00815324"/>
    <w:rsid w:val="00815B0F"/>
    <w:rsid w:val="00816BE1"/>
    <w:rsid w:val="008344B5"/>
    <w:rsid w:val="00850EDD"/>
    <w:rsid w:val="008524D4"/>
    <w:rsid w:val="00852E8A"/>
    <w:rsid w:val="00856977"/>
    <w:rsid w:val="00860B00"/>
    <w:rsid w:val="00863C01"/>
    <w:rsid w:val="00867892"/>
    <w:rsid w:val="00867BEC"/>
    <w:rsid w:val="00870AD4"/>
    <w:rsid w:val="008735B8"/>
    <w:rsid w:val="00875D49"/>
    <w:rsid w:val="00883749"/>
    <w:rsid w:val="0088443C"/>
    <w:rsid w:val="00885809"/>
    <w:rsid w:val="008875A4"/>
    <w:rsid w:val="008917DB"/>
    <w:rsid w:val="00894612"/>
    <w:rsid w:val="00895E9A"/>
    <w:rsid w:val="008A063B"/>
    <w:rsid w:val="008A3543"/>
    <w:rsid w:val="008A3A22"/>
    <w:rsid w:val="008A3D59"/>
    <w:rsid w:val="008C5E00"/>
    <w:rsid w:val="008D05DE"/>
    <w:rsid w:val="008E6BFA"/>
    <w:rsid w:val="008E6C5D"/>
    <w:rsid w:val="008E7CCC"/>
    <w:rsid w:val="008F2639"/>
    <w:rsid w:val="008F53CB"/>
    <w:rsid w:val="009037DA"/>
    <w:rsid w:val="00904868"/>
    <w:rsid w:val="009049CD"/>
    <w:rsid w:val="009057CA"/>
    <w:rsid w:val="00907704"/>
    <w:rsid w:val="00907C38"/>
    <w:rsid w:val="00915B9F"/>
    <w:rsid w:val="00916409"/>
    <w:rsid w:val="00917B72"/>
    <w:rsid w:val="00926108"/>
    <w:rsid w:val="009275B3"/>
    <w:rsid w:val="009362CB"/>
    <w:rsid w:val="0093743B"/>
    <w:rsid w:val="00940321"/>
    <w:rsid w:val="00940583"/>
    <w:rsid w:val="00942318"/>
    <w:rsid w:val="00942907"/>
    <w:rsid w:val="00947286"/>
    <w:rsid w:val="00960F08"/>
    <w:rsid w:val="009614EB"/>
    <w:rsid w:val="00962854"/>
    <w:rsid w:val="0096733A"/>
    <w:rsid w:val="00967BE6"/>
    <w:rsid w:val="00967C19"/>
    <w:rsid w:val="00971366"/>
    <w:rsid w:val="00972427"/>
    <w:rsid w:val="009746D6"/>
    <w:rsid w:val="009841B4"/>
    <w:rsid w:val="009900B2"/>
    <w:rsid w:val="00991117"/>
    <w:rsid w:val="0099120B"/>
    <w:rsid w:val="009921E2"/>
    <w:rsid w:val="00997704"/>
    <w:rsid w:val="00997C01"/>
    <w:rsid w:val="00997F73"/>
    <w:rsid w:val="009A3448"/>
    <w:rsid w:val="009A6739"/>
    <w:rsid w:val="009B0368"/>
    <w:rsid w:val="009B1EFA"/>
    <w:rsid w:val="009C13B1"/>
    <w:rsid w:val="009C3237"/>
    <w:rsid w:val="009C4D97"/>
    <w:rsid w:val="009C696F"/>
    <w:rsid w:val="009D0CE4"/>
    <w:rsid w:val="009D2A69"/>
    <w:rsid w:val="009D7970"/>
    <w:rsid w:val="009F602E"/>
    <w:rsid w:val="009F69F3"/>
    <w:rsid w:val="009F75E8"/>
    <w:rsid w:val="00A12FE6"/>
    <w:rsid w:val="00A13D67"/>
    <w:rsid w:val="00A20FDC"/>
    <w:rsid w:val="00A3280A"/>
    <w:rsid w:val="00A35598"/>
    <w:rsid w:val="00A47322"/>
    <w:rsid w:val="00A50FB8"/>
    <w:rsid w:val="00A50FC0"/>
    <w:rsid w:val="00A514E3"/>
    <w:rsid w:val="00A52674"/>
    <w:rsid w:val="00A55C71"/>
    <w:rsid w:val="00A57822"/>
    <w:rsid w:val="00A620A5"/>
    <w:rsid w:val="00A62D0A"/>
    <w:rsid w:val="00A633B1"/>
    <w:rsid w:val="00A7411C"/>
    <w:rsid w:val="00A7585C"/>
    <w:rsid w:val="00A77832"/>
    <w:rsid w:val="00A806E4"/>
    <w:rsid w:val="00AA0105"/>
    <w:rsid w:val="00AA046B"/>
    <w:rsid w:val="00AA1547"/>
    <w:rsid w:val="00AA2959"/>
    <w:rsid w:val="00AA4A0A"/>
    <w:rsid w:val="00AA4F79"/>
    <w:rsid w:val="00AA730E"/>
    <w:rsid w:val="00AB7F64"/>
    <w:rsid w:val="00AC45CC"/>
    <w:rsid w:val="00AC4E0E"/>
    <w:rsid w:val="00AD1229"/>
    <w:rsid w:val="00AD2987"/>
    <w:rsid w:val="00AE00F0"/>
    <w:rsid w:val="00AE198B"/>
    <w:rsid w:val="00B00028"/>
    <w:rsid w:val="00B0532A"/>
    <w:rsid w:val="00B108B7"/>
    <w:rsid w:val="00B2260F"/>
    <w:rsid w:val="00B25581"/>
    <w:rsid w:val="00B26921"/>
    <w:rsid w:val="00B3384E"/>
    <w:rsid w:val="00B34E06"/>
    <w:rsid w:val="00B356DF"/>
    <w:rsid w:val="00B45848"/>
    <w:rsid w:val="00B46810"/>
    <w:rsid w:val="00B47465"/>
    <w:rsid w:val="00B52391"/>
    <w:rsid w:val="00B53439"/>
    <w:rsid w:val="00B5393D"/>
    <w:rsid w:val="00B54A06"/>
    <w:rsid w:val="00B621CB"/>
    <w:rsid w:val="00B66065"/>
    <w:rsid w:val="00B70682"/>
    <w:rsid w:val="00B71F41"/>
    <w:rsid w:val="00B73197"/>
    <w:rsid w:val="00B7433D"/>
    <w:rsid w:val="00B75E5D"/>
    <w:rsid w:val="00B801F7"/>
    <w:rsid w:val="00B825F9"/>
    <w:rsid w:val="00B838E8"/>
    <w:rsid w:val="00B901C9"/>
    <w:rsid w:val="00B905F3"/>
    <w:rsid w:val="00BA2170"/>
    <w:rsid w:val="00BA33BB"/>
    <w:rsid w:val="00BA3E53"/>
    <w:rsid w:val="00BA5429"/>
    <w:rsid w:val="00BA6555"/>
    <w:rsid w:val="00BB0212"/>
    <w:rsid w:val="00BB2E89"/>
    <w:rsid w:val="00BB7156"/>
    <w:rsid w:val="00BC3CBF"/>
    <w:rsid w:val="00BC6AD7"/>
    <w:rsid w:val="00BD05B0"/>
    <w:rsid w:val="00BD13CA"/>
    <w:rsid w:val="00BD19C5"/>
    <w:rsid w:val="00BD3921"/>
    <w:rsid w:val="00BD6B17"/>
    <w:rsid w:val="00BE044D"/>
    <w:rsid w:val="00BE23CD"/>
    <w:rsid w:val="00BE481E"/>
    <w:rsid w:val="00BF379E"/>
    <w:rsid w:val="00BF5756"/>
    <w:rsid w:val="00BF78AD"/>
    <w:rsid w:val="00C06C3F"/>
    <w:rsid w:val="00C06E5B"/>
    <w:rsid w:val="00C07CBA"/>
    <w:rsid w:val="00C14B57"/>
    <w:rsid w:val="00C33D68"/>
    <w:rsid w:val="00C34A8C"/>
    <w:rsid w:val="00C35C35"/>
    <w:rsid w:val="00C44BF9"/>
    <w:rsid w:val="00C458BB"/>
    <w:rsid w:val="00C50BDA"/>
    <w:rsid w:val="00C65538"/>
    <w:rsid w:val="00C70A6C"/>
    <w:rsid w:val="00C8147E"/>
    <w:rsid w:val="00C814AA"/>
    <w:rsid w:val="00C8303C"/>
    <w:rsid w:val="00C846D1"/>
    <w:rsid w:val="00C85ECB"/>
    <w:rsid w:val="00C9000E"/>
    <w:rsid w:val="00C9690C"/>
    <w:rsid w:val="00CA10D4"/>
    <w:rsid w:val="00CB0559"/>
    <w:rsid w:val="00CB1E74"/>
    <w:rsid w:val="00CB6D5D"/>
    <w:rsid w:val="00CB7F16"/>
    <w:rsid w:val="00CD0108"/>
    <w:rsid w:val="00CD02F3"/>
    <w:rsid w:val="00CD0FDE"/>
    <w:rsid w:val="00CD24EE"/>
    <w:rsid w:val="00CD3AD7"/>
    <w:rsid w:val="00CE34DD"/>
    <w:rsid w:val="00CE471D"/>
    <w:rsid w:val="00CF0B62"/>
    <w:rsid w:val="00CF5FAF"/>
    <w:rsid w:val="00D0490A"/>
    <w:rsid w:val="00D104B1"/>
    <w:rsid w:val="00D123E9"/>
    <w:rsid w:val="00D16FF9"/>
    <w:rsid w:val="00D2035A"/>
    <w:rsid w:val="00D303CF"/>
    <w:rsid w:val="00D30F98"/>
    <w:rsid w:val="00D32CC7"/>
    <w:rsid w:val="00D34E2B"/>
    <w:rsid w:val="00D3755A"/>
    <w:rsid w:val="00D5022C"/>
    <w:rsid w:val="00D5207C"/>
    <w:rsid w:val="00D542B3"/>
    <w:rsid w:val="00D54752"/>
    <w:rsid w:val="00D54DDA"/>
    <w:rsid w:val="00D63050"/>
    <w:rsid w:val="00D63D33"/>
    <w:rsid w:val="00D705FE"/>
    <w:rsid w:val="00D70714"/>
    <w:rsid w:val="00D77E15"/>
    <w:rsid w:val="00D805F2"/>
    <w:rsid w:val="00D8214D"/>
    <w:rsid w:val="00D84075"/>
    <w:rsid w:val="00D84B91"/>
    <w:rsid w:val="00D860FD"/>
    <w:rsid w:val="00D94DA4"/>
    <w:rsid w:val="00D96D94"/>
    <w:rsid w:val="00D974C0"/>
    <w:rsid w:val="00DA394D"/>
    <w:rsid w:val="00DA5C3B"/>
    <w:rsid w:val="00DA7069"/>
    <w:rsid w:val="00DB2B9D"/>
    <w:rsid w:val="00DB6E4B"/>
    <w:rsid w:val="00DD0087"/>
    <w:rsid w:val="00DD077F"/>
    <w:rsid w:val="00DD2553"/>
    <w:rsid w:val="00DD7D3B"/>
    <w:rsid w:val="00DE0EFE"/>
    <w:rsid w:val="00DE1625"/>
    <w:rsid w:val="00DE7741"/>
    <w:rsid w:val="00DE780E"/>
    <w:rsid w:val="00DF0576"/>
    <w:rsid w:val="00DF5BDA"/>
    <w:rsid w:val="00DF7359"/>
    <w:rsid w:val="00E00DB2"/>
    <w:rsid w:val="00E01B8F"/>
    <w:rsid w:val="00E01D99"/>
    <w:rsid w:val="00E02617"/>
    <w:rsid w:val="00E02981"/>
    <w:rsid w:val="00E04E67"/>
    <w:rsid w:val="00E068E7"/>
    <w:rsid w:val="00E07EE9"/>
    <w:rsid w:val="00E120CF"/>
    <w:rsid w:val="00E12131"/>
    <w:rsid w:val="00E163FE"/>
    <w:rsid w:val="00E16422"/>
    <w:rsid w:val="00E22B5B"/>
    <w:rsid w:val="00E25688"/>
    <w:rsid w:val="00E26FF0"/>
    <w:rsid w:val="00E31478"/>
    <w:rsid w:val="00E316C9"/>
    <w:rsid w:val="00E32A08"/>
    <w:rsid w:val="00E341BC"/>
    <w:rsid w:val="00E3590E"/>
    <w:rsid w:val="00E37AD5"/>
    <w:rsid w:val="00E5009D"/>
    <w:rsid w:val="00E5522F"/>
    <w:rsid w:val="00E62905"/>
    <w:rsid w:val="00E62CF6"/>
    <w:rsid w:val="00E63BD3"/>
    <w:rsid w:val="00E66991"/>
    <w:rsid w:val="00E67D48"/>
    <w:rsid w:val="00E828B1"/>
    <w:rsid w:val="00E83D65"/>
    <w:rsid w:val="00E85E5E"/>
    <w:rsid w:val="00E95B19"/>
    <w:rsid w:val="00E96230"/>
    <w:rsid w:val="00E975B9"/>
    <w:rsid w:val="00EA368B"/>
    <w:rsid w:val="00EA47F4"/>
    <w:rsid w:val="00EB278E"/>
    <w:rsid w:val="00EB792F"/>
    <w:rsid w:val="00ED24C6"/>
    <w:rsid w:val="00EE6561"/>
    <w:rsid w:val="00EE7CC5"/>
    <w:rsid w:val="00EF2047"/>
    <w:rsid w:val="00EF7C2B"/>
    <w:rsid w:val="00F05612"/>
    <w:rsid w:val="00F124F2"/>
    <w:rsid w:val="00F12AF3"/>
    <w:rsid w:val="00F14F32"/>
    <w:rsid w:val="00F262AE"/>
    <w:rsid w:val="00F34FAB"/>
    <w:rsid w:val="00F370A4"/>
    <w:rsid w:val="00F47DA9"/>
    <w:rsid w:val="00F5049F"/>
    <w:rsid w:val="00F51E29"/>
    <w:rsid w:val="00F56D80"/>
    <w:rsid w:val="00F6294E"/>
    <w:rsid w:val="00F72569"/>
    <w:rsid w:val="00F73D68"/>
    <w:rsid w:val="00F767BE"/>
    <w:rsid w:val="00F772E0"/>
    <w:rsid w:val="00F826E3"/>
    <w:rsid w:val="00F8355B"/>
    <w:rsid w:val="00F91689"/>
    <w:rsid w:val="00F926CE"/>
    <w:rsid w:val="00F94C58"/>
    <w:rsid w:val="00FA19CF"/>
    <w:rsid w:val="00FA1B53"/>
    <w:rsid w:val="00FA3FB5"/>
    <w:rsid w:val="00FC0DF0"/>
    <w:rsid w:val="00FC25AC"/>
    <w:rsid w:val="00FD2081"/>
    <w:rsid w:val="00FD2F7C"/>
    <w:rsid w:val="00FE1666"/>
    <w:rsid w:val="00FE6637"/>
    <w:rsid w:val="00FF4968"/>
    <w:rsid w:val="00FF5CCA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393C9"/>
  <w15:docId w15:val="{E50EB49A-66DD-4D20-AB25-C467CDA5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0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5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A7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evisin">
    <w:name w:val="Revision"/>
    <w:hidden/>
    <w:uiPriority w:val="99"/>
    <w:semiHidden/>
    <w:rsid w:val="009C323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D268-1693-46F2-BB50-F778C66C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3229</Words>
  <Characters>17763</Characters>
  <Application>Microsoft Office Word</Application>
  <DocSecurity>0</DocSecurity>
  <Lines>148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Dell1</dc:creator>
  <cp:lastModifiedBy>Usuario de Windows</cp:lastModifiedBy>
  <cp:revision>7</cp:revision>
  <cp:lastPrinted>2024-11-21T19:09:00Z</cp:lastPrinted>
  <dcterms:created xsi:type="dcterms:W3CDTF">2024-10-21T19:37:00Z</dcterms:created>
  <dcterms:modified xsi:type="dcterms:W3CDTF">2024-11-21T19:12:00Z</dcterms:modified>
</cp:coreProperties>
</file>